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73F3E2A1"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32A36423"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EB3572">
              <w:rPr>
                <w:rFonts w:asciiTheme="majorEastAsia" w:eastAsiaTheme="majorEastAsia" w:hAnsiTheme="majorEastAsia" w:hint="eastAsia"/>
                <w:kern w:val="0"/>
                <w:sz w:val="16"/>
                <w:szCs w:val="20"/>
                <w:fitText w:val="640" w:id="-879483648"/>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41455DDE"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1D2EEE9C"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2C848BCC"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481CA373" w14:textId="77777777" w:rsidTr="00E83D79">
        <w:trPr>
          <w:trHeight w:val="273"/>
        </w:trPr>
        <w:tc>
          <w:tcPr>
            <w:tcW w:w="448" w:type="dxa"/>
            <w:vMerge/>
            <w:tcBorders>
              <w:left w:val="single" w:sz="4" w:space="0" w:color="auto"/>
              <w:right w:val="single" w:sz="4" w:space="0" w:color="auto"/>
            </w:tcBorders>
            <w:textDirection w:val="tbRlV"/>
          </w:tcPr>
          <w:p w14:paraId="6E4A2C4D"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2E9282E1"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45B3C3C9"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1C6ACBE4"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7A1FB56A" w14:textId="6708ED03" w:rsidR="008020C0" w:rsidRPr="00A91474"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様式第５－（ロ）－①</w:t>
      </w:r>
      <w:r w:rsidR="00857850">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＜原油高要件＞（指定業種に属する事業のみを営んでいる場合）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B63D4DB" w14:textId="77777777" w:rsidTr="00857850">
        <w:trPr>
          <w:trHeight w:val="10148"/>
        </w:trPr>
        <w:tc>
          <w:tcPr>
            <w:tcW w:w="9639" w:type="dxa"/>
            <w:tcBorders>
              <w:top w:val="single" w:sz="4" w:space="0" w:color="000000"/>
              <w:left w:val="single" w:sz="4" w:space="0" w:color="000000"/>
              <w:bottom w:val="single" w:sz="4" w:space="0" w:color="000000"/>
              <w:right w:val="single" w:sz="4" w:space="0" w:color="000000"/>
            </w:tcBorders>
          </w:tcPr>
          <w:p w14:paraId="15ED6312" w14:textId="52FA6C6D" w:rsidR="00C83A7B" w:rsidRPr="00A91474" w:rsidRDefault="008020C0" w:rsidP="003A4CD4">
            <w:pPr>
              <w:spacing w:line="240" w:lineRule="exact"/>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67E6FCEA"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238184B6"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29D51A71" w14:textId="77777777" w:rsidR="00C83A7B" w:rsidRPr="00A91474" w:rsidRDefault="00C83A7B" w:rsidP="003A4CD4">
            <w:pPr>
              <w:spacing w:line="240" w:lineRule="exact"/>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6F6433FE" w14:textId="77777777" w:rsidR="00C83A7B" w:rsidRPr="00A91474" w:rsidRDefault="00C83A7B" w:rsidP="003A4CD4">
            <w:pPr>
              <w:spacing w:line="240" w:lineRule="exact"/>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722B9A65" w14:textId="77777777" w:rsidR="00C83A7B" w:rsidRPr="00A91474" w:rsidRDefault="00C83A7B" w:rsidP="003A4CD4">
            <w:pPr>
              <w:spacing w:line="240" w:lineRule="exact"/>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0E1C6C8C" w14:textId="77777777" w:rsidR="00C83A7B" w:rsidRPr="00A91474" w:rsidRDefault="00C83A7B" w:rsidP="003A4CD4">
            <w:pPr>
              <w:suppressAutoHyphens/>
              <w:kinsoku w:val="0"/>
              <w:overflowPunct w:val="0"/>
              <w:autoSpaceDE w:val="0"/>
              <w:autoSpaceDN w:val="0"/>
              <w:adjustRightInd w:val="0"/>
              <w:spacing w:line="240" w:lineRule="exact"/>
              <w:ind w:rightChars="232" w:right="487"/>
              <w:jc w:val="left"/>
              <w:textAlignment w:val="baseline"/>
              <w:rPr>
                <w:rFonts w:asciiTheme="majorEastAsia" w:eastAsiaTheme="majorEastAsia" w:hAnsiTheme="majorEastAsia"/>
                <w:color w:val="000000"/>
                <w:kern w:val="0"/>
              </w:rPr>
            </w:pPr>
          </w:p>
          <w:p w14:paraId="46041380" w14:textId="0AF519FB" w:rsidR="008020C0" w:rsidRPr="00A91474" w:rsidRDefault="008020C0"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私は、表に記載する業を営んでいるが、下記のとおり、主要原材料である原油及び石油製品（以下「原油等」という。）の価格</w:t>
            </w:r>
            <w:r w:rsidR="007314EF" w:rsidRPr="00A91474">
              <w:rPr>
                <w:rFonts w:asciiTheme="majorEastAsia" w:eastAsiaTheme="majorEastAsia" w:hAnsiTheme="majorEastAsia" w:hint="eastAsia"/>
                <w:color w:val="000000"/>
                <w:kern w:val="0"/>
              </w:rPr>
              <w:t>の上昇等により</w:t>
            </w:r>
            <w:r w:rsidRPr="00A91474">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256CE5FA" w14:textId="255C2D9D" w:rsidR="008020C0" w:rsidRPr="00A91474" w:rsidRDefault="00D850A7" w:rsidP="003A4CD4">
            <w:pPr>
              <w:pStyle w:val="af8"/>
              <w:spacing w:line="240" w:lineRule="exact"/>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7825CD" w:rsidRPr="00A91474" w14:paraId="4666DA9A" w14:textId="77777777" w:rsidTr="00B73F9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73C28873" w14:textId="77777777" w:rsidR="007825CD" w:rsidRPr="00A91474" w:rsidRDefault="007825CD" w:rsidP="003A4CD4">
                  <w:pPr>
                    <w:suppressAutoHyphens/>
                    <w:kinsoku w:val="0"/>
                    <w:overflowPunct w:val="0"/>
                    <w:autoSpaceDE w:val="0"/>
                    <w:autoSpaceDN w:val="0"/>
                    <w:adjustRightInd w:val="0"/>
                    <w:spacing w:line="240" w:lineRule="exact"/>
                    <w:textAlignment w:val="baseline"/>
                    <w:rPr>
                      <w:rFonts w:asciiTheme="majorEastAsia" w:eastAsiaTheme="majorEastAsia" w:hAnsiTheme="majorEastAsia"/>
                      <w:color w:val="000000"/>
                      <w:spacing w:val="16"/>
                      <w:kern w:val="0"/>
                    </w:rPr>
                  </w:pPr>
                </w:p>
              </w:tc>
              <w:tc>
                <w:tcPr>
                  <w:tcW w:w="3121" w:type="dxa"/>
                  <w:tcBorders>
                    <w:left w:val="single" w:sz="24" w:space="0" w:color="auto"/>
                  </w:tcBorders>
                </w:tcPr>
                <w:p w14:paraId="08F98D6E" w14:textId="77777777" w:rsidR="007825CD" w:rsidRPr="00A91474" w:rsidRDefault="007825CD"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c>
                <w:tcPr>
                  <w:tcW w:w="3121" w:type="dxa"/>
                </w:tcPr>
                <w:p w14:paraId="68B36CEE" w14:textId="77777777" w:rsidR="007825CD" w:rsidRPr="00A91474" w:rsidRDefault="007825CD"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r>
            <w:tr w:rsidR="007825CD" w:rsidRPr="00A91474" w14:paraId="703D9313" w14:textId="77777777" w:rsidTr="00B73F93">
              <w:trPr>
                <w:trHeight w:val="388"/>
                <w:jc w:val="center"/>
              </w:trPr>
              <w:tc>
                <w:tcPr>
                  <w:tcW w:w="3121" w:type="dxa"/>
                  <w:tcBorders>
                    <w:top w:val="single" w:sz="24" w:space="0" w:color="auto"/>
                  </w:tcBorders>
                </w:tcPr>
                <w:p w14:paraId="72DD0E40" w14:textId="77777777" w:rsidR="007825CD" w:rsidRPr="00A91474" w:rsidRDefault="007825CD"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c>
                <w:tcPr>
                  <w:tcW w:w="3121" w:type="dxa"/>
                </w:tcPr>
                <w:p w14:paraId="257891F5" w14:textId="77777777" w:rsidR="007825CD" w:rsidRPr="00A91474" w:rsidRDefault="007825CD"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c>
                <w:tcPr>
                  <w:tcW w:w="3121" w:type="dxa"/>
                </w:tcPr>
                <w:p w14:paraId="1D841C47" w14:textId="77777777" w:rsidR="007825CD" w:rsidRPr="00A91474" w:rsidRDefault="007825CD"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r>
          </w:tbl>
          <w:p w14:paraId="491502E1" w14:textId="77777777" w:rsidR="008020C0" w:rsidRPr="00343963" w:rsidRDefault="008020C0" w:rsidP="00343963">
            <w:pPr>
              <w:suppressAutoHyphens/>
              <w:kinsoku w:val="0"/>
              <w:overflowPunct w:val="0"/>
              <w:autoSpaceDE w:val="0"/>
              <w:autoSpaceDN w:val="0"/>
              <w:adjustRightInd w:val="0"/>
              <w:spacing w:line="240" w:lineRule="exact"/>
              <w:ind w:rightChars="-72" w:right="-151"/>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※表には営んでいる事業が属する業種（日本標準産業分類の細分類番号と細分類業種名）を全て記載（</w:t>
            </w:r>
            <w:r w:rsidRPr="00857850">
              <w:rPr>
                <w:rFonts w:asciiTheme="majorEastAsia" w:eastAsiaTheme="majorEastAsia" w:hAnsiTheme="majorEastAsia" w:hint="eastAsia"/>
                <w:color w:val="000000"/>
                <w:spacing w:val="-10"/>
                <w:kern w:val="0"/>
                <w:sz w:val="20"/>
                <w:szCs w:val="22"/>
                <w:u w:val="single"/>
              </w:rPr>
              <w:t>当該業種は全て指定業種であることが必要</w:t>
            </w:r>
            <w:r w:rsidRPr="00343963">
              <w:rPr>
                <w:rFonts w:asciiTheme="majorEastAsia" w:eastAsiaTheme="majorEastAsia" w:hAnsiTheme="majorEastAsia" w:hint="eastAsia"/>
                <w:color w:val="000000"/>
                <w:spacing w:val="-10"/>
                <w:kern w:val="0"/>
                <w:sz w:val="20"/>
                <w:szCs w:val="22"/>
              </w:rPr>
              <w:t>）。当該業種が複数ある場合には、その中で、最近１年間で最も売上高等が大きい事業が属する業種を左上の太枠に記載。</w:t>
            </w:r>
          </w:p>
          <w:p w14:paraId="176FC047" w14:textId="77777777" w:rsidR="00343963" w:rsidRPr="00A91474" w:rsidRDefault="00343963" w:rsidP="00857850">
            <w:pPr>
              <w:suppressAutoHyphens/>
              <w:kinsoku w:val="0"/>
              <w:wordWrap w:val="0"/>
              <w:overflowPunct w:val="0"/>
              <w:autoSpaceDE w:val="0"/>
              <w:autoSpaceDN w:val="0"/>
              <w:adjustRightInd w:val="0"/>
              <w:spacing w:afterLines="50" w:after="196" w:line="240" w:lineRule="exact"/>
              <w:jc w:val="center"/>
              <w:textAlignment w:val="baseline"/>
              <w:rPr>
                <w:rFonts w:asciiTheme="majorEastAsia" w:eastAsiaTheme="majorEastAsia" w:hAnsiTheme="majorEastAsia"/>
                <w:color w:val="000000"/>
                <w:spacing w:val="16"/>
                <w:kern w:val="0"/>
                <w:lang w:eastAsia="zh-TW"/>
              </w:rPr>
            </w:pPr>
            <w:r w:rsidRPr="006712E8">
              <w:rPr>
                <w:rFonts w:asciiTheme="majorEastAsia" w:eastAsiaTheme="majorEastAsia" w:hAnsiTheme="majorEastAsia"/>
                <w:noProof/>
                <w:color w:val="000000"/>
                <w:kern w:val="0"/>
                <w:lang w:eastAsia="zh-TW"/>
              </w:rPr>
              <mc:AlternateContent>
                <mc:Choice Requires="wps">
                  <w:drawing>
                    <wp:anchor distT="45720" distB="45720" distL="114300" distR="114300" simplePos="0" relativeHeight="251797504" behindDoc="0" locked="0" layoutInCell="1" allowOverlap="1" wp14:anchorId="7FC4F17F" wp14:editId="62B4DCB2">
                      <wp:simplePos x="0" y="0"/>
                      <wp:positionH relativeFrom="column">
                        <wp:posOffset>3907790</wp:posOffset>
                      </wp:positionH>
                      <wp:positionV relativeFrom="paragraph">
                        <wp:posOffset>40005</wp:posOffset>
                      </wp:positionV>
                      <wp:extent cx="339270" cy="1404620"/>
                      <wp:effectExtent l="0" t="0" r="3810" b="0"/>
                      <wp:wrapNone/>
                      <wp:docPr id="599418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70" cy="1404620"/>
                              </a:xfrm>
                              <a:prstGeom prst="rect">
                                <a:avLst/>
                              </a:prstGeom>
                              <a:noFill/>
                              <a:ln w="9525">
                                <a:noFill/>
                                <a:miter lim="800000"/>
                                <a:headEnd/>
                                <a:tailEnd/>
                              </a:ln>
                            </wps:spPr>
                            <wps:txbx>
                              <w:txbxContent>
                                <w:p w14:paraId="5A87693B"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17DCE41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1025F54F"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4F17F" id="_x0000_s1032" type="#_x0000_t202" style="position:absolute;left:0;text-align:left;margin-left:307.7pt;margin-top:3.15pt;width:26.7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yoAAIAANEDAAAOAAAAZHJzL2Uyb0RvYy54bWysU11v2yAUfZ+0/4B4X+y4SdpYcaquXaZJ&#10;3YfU7QdgjGM04DIgsbNf3wt202h7m+YHdOH6Hu4597C5HbQiR+G8BFPR+SynRBgOjTT7iv74vnt3&#10;Q4kPzDRMgREVPQlPb7dv32x6W4oCOlCNcARBjC97W9EuBFtmmeed0MzPwAqDyRacZgG3bp81jvWI&#10;rlVW5Pkq68E11gEX3uPpw5ik24TftoKHr23rRSCqothbSKtLax3XbLth5d4x20k+tcH+oQvNpMFL&#10;z1APLDBycPIvKC25Aw9tmHHQGbSt5CJxQDbz/A82Tx2zInFBcbw9y+T/Hyz/cnyy3xwJw3sYcICJ&#10;hLePwH96YuC+Y2Yv7pyDvhOswYvnUbKst76cSqPUvvQRpO4/Q4NDZocACWhonY6qIE+C6DiA01l0&#10;MQTC8fDqal1cY4Zjar7IF6siTSVj5Uu1dT58FKBJDCrqcKgJnR0ffYjdsPLll3iZgZ1UKg1WGdJX&#10;dL0slqngIqNlQN8pqSt6k8dvdEIk+cE0qTgwqcYYL1BmYh2JjpTDUA9ENshgFYujCjU0J9TBwegz&#10;fBcYdOB+U9Kjxyrqfx2YE5SoTwa1XM8Xi2jKtFksr5E5cWmDQX15ygxHmIoGSsbwPiQTR77e3qHe&#10;O5mkeO1i6hd9kxSaPB6NeblPf72+xO0zAAAA//8DAFBLAwQUAAYACAAAACEA5cKGTt4AAAAJAQAA&#10;DwAAAGRycy9kb3ducmV2LnhtbEyPwU7DMBBE70j8g7VI3KiTQEIV4lQUKRckDrQVZyfeJlHtdRS7&#10;bfh7lhPcdjSj2TfVZnFWXHAOoycF6SoBgdR5M1Kv4LBvHtYgQtRktPWECr4xwKa+val0afyVPvGy&#10;i73gEgqlVjDEOJVShm5Ap8PKT0jsHf3sdGQ599LM+srlzsosSQrp9Ej8YdATvg3YnXZnp2DM7aHZ&#10;fxxbj6n52mbvC52arVL3d8vrC4iIS/wLwy8+o0PNTK0/kwnCKijS/ImjfDyCYL8o1jylVZBlzznI&#10;upL/F9Q/AAAA//8DAFBLAQItABQABgAIAAAAIQC2gziS/gAAAOEBAAATAAAAAAAAAAAAAAAAAAAA&#10;AABbQ29udGVudF9UeXBlc10ueG1sUEsBAi0AFAAGAAgAAAAhADj9If/WAAAAlAEAAAsAAAAAAAAA&#10;AAAAAAAALwEAAF9yZWxzLy5yZWxzUEsBAi0AFAAGAAgAAAAhAEtOzKgAAgAA0QMAAA4AAAAAAAAA&#10;AAAAAAAALgIAAGRycy9lMm9Eb2MueG1sUEsBAi0AFAAGAAgAAAAhAOXChk7eAAAACQEAAA8AAAAA&#10;AAAAAAAAAAAAWgQAAGRycy9kb3ducmV2LnhtbFBLBQYAAAAABAAEAPMAAABlBQAAAAA=&#10;" filled="f" stroked="f">
                      <v:textbox style="mso-fit-shape-to-text:t" inset=",,0">
                        <w:txbxContent>
                          <w:p w14:paraId="5A87693B"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17DCE41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1025F54F"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v:textbox>
                    </v:shape>
                  </w:pict>
                </mc:Fallback>
              </mc:AlternateContent>
            </w:r>
            <w:r w:rsidRPr="00A91474">
              <w:rPr>
                <w:rFonts w:asciiTheme="majorEastAsia" w:eastAsiaTheme="majorEastAsia" w:hAnsiTheme="majorEastAsia" w:hint="eastAsia"/>
                <w:color w:val="000000"/>
                <w:kern w:val="0"/>
                <w:lang w:eastAsia="zh-TW"/>
              </w:rPr>
              <w:t>記</w:t>
            </w:r>
          </w:p>
          <w:p w14:paraId="153DD299" w14:textId="77777777"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A91474">
              <w:rPr>
                <w:rFonts w:asciiTheme="majorEastAsia" w:eastAsiaTheme="majorEastAsia" w:hAnsiTheme="majorEastAsia" w:hint="eastAsia"/>
                <w:color w:val="000000"/>
                <w:kern w:val="0"/>
                <w:lang w:eastAsia="zh-TW"/>
              </w:rPr>
              <w:t xml:space="preserve">１　事業開始年月日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lang w:eastAsia="zh-TW"/>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lang w:eastAsia="zh-TW"/>
              </w:rPr>
              <w:t xml:space="preserve">　　年　　　月　　　日</w:t>
            </w:r>
          </w:p>
          <w:p w14:paraId="133B9D9F" w14:textId="32B5E27E" w:rsidR="008020C0" w:rsidRPr="00857850" w:rsidRDefault="00857850" w:rsidP="00857850">
            <w:pPr>
              <w:suppressAutoHyphens/>
              <w:kinsoku w:val="0"/>
              <w:overflowPunct w:val="0"/>
              <w:autoSpaceDE w:val="0"/>
              <w:autoSpaceDN w:val="0"/>
              <w:adjustRightInd w:val="0"/>
              <w:spacing w:line="240" w:lineRule="exact"/>
              <w:ind w:firstLineChars="50" w:firstLine="105"/>
              <w:jc w:val="left"/>
              <w:textAlignment w:val="baseline"/>
              <w:rPr>
                <w:rFonts w:asciiTheme="majorEastAsia" w:eastAsiaTheme="majorEastAsia" w:hAnsiTheme="majorEastAsia"/>
                <w:color w:val="000000"/>
                <w:spacing w:val="16"/>
                <w:kern w:val="0"/>
              </w:rPr>
            </w:pPr>
            <w:r w:rsidRPr="00857850">
              <w:rPr>
                <w:rFonts w:asciiTheme="majorEastAsia" w:eastAsiaTheme="majorEastAsia" w:hAnsiTheme="majorEastAsia" w:hint="eastAsia"/>
                <w:color w:val="000000"/>
                <w:kern w:val="0"/>
              </w:rPr>
              <w:t>①</w:t>
            </w:r>
            <w:r>
              <w:rPr>
                <w:rFonts w:asciiTheme="majorEastAsia" w:eastAsiaTheme="majorEastAsia" w:hAnsiTheme="majorEastAsia" w:hint="eastAsia"/>
                <w:color w:val="000000"/>
                <w:kern w:val="0"/>
              </w:rPr>
              <w:t xml:space="preserve"> </w:t>
            </w:r>
            <w:r w:rsidR="008020C0" w:rsidRPr="00857850">
              <w:rPr>
                <w:rFonts w:asciiTheme="majorEastAsia" w:eastAsiaTheme="majorEastAsia" w:hAnsiTheme="majorEastAsia" w:hint="eastAsia"/>
                <w:color w:val="000000"/>
                <w:kern w:val="0"/>
              </w:rPr>
              <w:t>原油等の仕入単価の上昇</w:t>
            </w:r>
          </w:p>
          <w:p w14:paraId="711AAB6F" w14:textId="036983E9" w:rsidR="008020C0" w:rsidRPr="00A91474" w:rsidRDefault="00A70ED6" w:rsidP="003A4CD4">
            <w:pPr>
              <w:suppressAutoHyphens/>
              <w:kinsoku w:val="0"/>
              <w:overflowPunct w:val="0"/>
              <w:autoSpaceDE w:val="0"/>
              <w:autoSpaceDN w:val="0"/>
              <w:adjustRightInd w:val="0"/>
              <w:spacing w:line="240" w:lineRule="exact"/>
              <w:ind w:firstLineChars="450" w:firstLine="945"/>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22752" behindDoc="0" locked="0" layoutInCell="1" allowOverlap="1" wp14:anchorId="2948AD00" wp14:editId="3C57DE03">
                      <wp:simplePos x="0" y="0"/>
                      <wp:positionH relativeFrom="column">
                        <wp:posOffset>987168</wp:posOffset>
                      </wp:positionH>
                      <wp:positionV relativeFrom="paragraph">
                        <wp:posOffset>22860</wp:posOffset>
                      </wp:positionV>
                      <wp:extent cx="1234187" cy="231775"/>
                      <wp:effectExtent l="0" t="0" r="4445" b="0"/>
                      <wp:wrapNone/>
                      <wp:docPr id="15492548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187" cy="231775"/>
                              </a:xfrm>
                              <a:prstGeom prst="rect">
                                <a:avLst/>
                              </a:prstGeom>
                              <a:noFill/>
                              <a:ln w="9525">
                                <a:noFill/>
                                <a:miter lim="800000"/>
                                <a:headEnd/>
                                <a:tailEnd/>
                              </a:ln>
                            </wps:spPr>
                            <wps:txbx>
                              <w:txbxContent>
                                <w:p w14:paraId="03AE0230" w14:textId="7F7D470A"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r>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48AD00" id="_x0000_s1033" type="#_x0000_t202" style="position:absolute;left:0;text-align:left;margin-left:77.75pt;margin-top:1.8pt;width:97.2pt;height:18.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w9QEAAMcDAAAOAAAAZHJzL2Uyb0RvYy54bWysU9uO0zAQfUfiHyy/0/RCaYnqrpZdFiEt&#10;F2nhA1zHaSxsjxm7TZavZ+y03RW8IfJgjWPPmTlnjjdXg7PsqDEa8ILPJlPOtFfQGL8X/Pu3u1dr&#10;zmKSvpEWvBb8UUd+tX35YtOHWs+hA9toZATiY90HwbuUQl1VUXXayTiBoD0dtoBOJtrivmpQ9oTu&#10;bDWfTt9UPWATEJSOkf7ejod8W/DbVqv0pW2jTswKTr2lsmJZd3mtthtZ71GGzqhTG/IfunDSeCp6&#10;gbqVSbIDmr+gnFEIEdo0UeAqaFujdOFAbGbTP9g8dDLowoXEieEiU/x/sOrz8SF8RZaGdzDQAAuJ&#10;GO5B/YjMw00n/V5fI0LfadlQ4VmWrOpDrE+pWepYxwyy6z9BQ0OWhwQFaGjRZVWIJyN0GsDjRXQ9&#10;JKZyyfni9Wy94kzR2XwxW62WpYSsz9kBY/qgwbEcCI401IIuj/cx5W5kfb6Si3m4M9aWwVrPesHf&#10;LufLkvDsxJlEvrPGCb6e5m90Qib53jclOUljx5gKWH9inYmOlNOwG5hpBF+scnJWYQfNI+mAMPqM&#10;3gUFHeAvznrymODx50Gi5sx+9KRlNuQ5wHOwOwfSK0oVXCXkbNzcpGLdkeU1qdyaIsBT7VOX5Jai&#10;y8nZ2Y7P9+XW0/vb/gYAAP//AwBQSwMEFAAGAAgAAAAhAAu1SZXeAAAACAEAAA8AAABkcnMvZG93&#10;bnJldi54bWxMj8FOwzAQRO9I/IO1SFwQdUqbioZsqlJEOXFI4QPceJtEjddR7LaBr2c5wXE0o5k3&#10;+Wp0nTrTEFrPCNNJAoq48rblGuHz4/X+EVSIhq3pPBPCFwVYFddXucmsv3BJ512slZRwyAxCE2Of&#10;aR2qhpwJE98Ti3fwgzNR5FBrO5iLlLtOPyTJQjvTsiw0pqdNQ9Vxd3IItC799/sxbF35/LLZHlqm&#10;O/2GeHszrp9ARRrjXxh+8QUdCmHa+xPboDrRaZpKFGG2ACX+bL5cgtojzJMp6CLX/w8UPwAAAP//&#10;AwBQSwECLQAUAAYACAAAACEAtoM4kv4AAADhAQAAEwAAAAAAAAAAAAAAAAAAAAAAW0NvbnRlbnRf&#10;VHlwZXNdLnhtbFBLAQItABQABgAIAAAAIQA4/SH/1gAAAJQBAAALAAAAAAAAAAAAAAAAAC8BAABf&#10;cmVscy8ucmVsc1BLAQItABQABgAIAAAAIQCH+C6w9QEAAMcDAAAOAAAAAAAAAAAAAAAAAC4CAABk&#10;cnMvZTJvRG9jLnhtbFBLAQItABQABgAIAAAAIQALtUmV3gAAAAgBAAAPAAAAAAAAAAAAAAAAAE8E&#10;AABkcnMvZG93bnJldi54bWxQSwUGAAAAAAQABADzAAAAWgUAAAAA&#10;" filled="f" stroked="f">
                      <v:textbox inset="0,0,0,0">
                        <w:txbxContent>
                          <w:p w14:paraId="03AE0230" w14:textId="7F7D470A"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r>
                              <w:rPr>
                                <w:rFonts w:asciiTheme="majorEastAsia" w:eastAsiaTheme="majorEastAsia" w:hAnsiTheme="majorEastAsia" w:hint="eastAsia"/>
                              </w:rPr>
                              <w:t>－１００</w:t>
                            </w:r>
                          </w:p>
                        </w:txbxContent>
                      </v:textbox>
                    </v:shape>
                  </w:pict>
                </mc:Fallback>
              </mc:AlternateContent>
            </w:r>
            <w:r w:rsidR="003A4CD4" w:rsidRPr="00A91474">
              <w:rPr>
                <w:rFonts w:asciiTheme="majorEastAsia" w:eastAsiaTheme="majorEastAsia" w:hAnsiTheme="majorEastAsia" w:hint="eastAsia"/>
                <w:color w:val="000000"/>
                <w:kern w:val="0"/>
                <w:u w:val="single" w:color="000000"/>
              </w:rPr>
              <w:t xml:space="preserve"> Ｅ </w:t>
            </w:r>
            <w:r w:rsidR="003A4CD4"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u w:val="single" w:color="000000"/>
                <w:lang w:eastAsia="zh-TW"/>
              </w:rPr>
              <w:t xml:space="preserve">上昇率　</w:t>
            </w:r>
            <w:r w:rsidR="003A4CD4" w:rsidRPr="00A91474">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u w:val="single" w:color="000000"/>
                <w:lang w:eastAsia="zh-TW"/>
              </w:rPr>
              <w:t xml:space="preserve">　　</w:t>
            </w:r>
            <w:r w:rsidR="003A4CD4" w:rsidRPr="00A91474">
              <w:rPr>
                <w:rFonts w:asciiTheme="majorEastAsia" w:eastAsiaTheme="majorEastAsia" w:hAnsiTheme="majorEastAsia" w:hint="eastAsia"/>
                <w:color w:val="000000"/>
                <w:kern w:val="0"/>
                <w:u w:val="single" w:color="000000"/>
              </w:rPr>
              <w:t>（≧２０）</w:t>
            </w:r>
            <w:r w:rsidR="003A4CD4" w:rsidRPr="00A91474">
              <w:rPr>
                <w:rFonts w:asciiTheme="majorEastAsia" w:eastAsiaTheme="majorEastAsia" w:hAnsiTheme="majorEastAsia" w:hint="eastAsia"/>
                <w:color w:val="000000"/>
                <w:kern w:val="0"/>
                <w:u w:val="single" w:color="000000"/>
                <w:lang w:eastAsia="zh-TW"/>
              </w:rPr>
              <w:t>％</w:t>
            </w:r>
          </w:p>
          <w:p w14:paraId="272FB6E3" w14:textId="653A907B" w:rsidR="008020C0" w:rsidRPr="00A91474" w:rsidRDefault="008020C0"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 xml:space="preserve">　　　　　ｅ</w:t>
            </w:r>
          </w:p>
          <w:p w14:paraId="6C87FC27" w14:textId="09F9895F" w:rsidR="008020C0" w:rsidRPr="00A91474" w:rsidRDefault="008020C0" w:rsidP="00857850">
            <w:pPr>
              <w:suppressAutoHyphens/>
              <w:kinsoku w:val="0"/>
              <w:overflowPunct w:val="0"/>
              <w:autoSpaceDE w:val="0"/>
              <w:autoSpaceDN w:val="0"/>
              <w:adjustRightInd w:val="0"/>
              <w:spacing w:line="240" w:lineRule="exact"/>
              <w:ind w:rightChars="-72" w:right="-151"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Ｅ：原油等の最近１か月間における平均仕入単価</w:t>
            </w:r>
            <w:r w:rsidR="003A4CD4" w:rsidRPr="00A91474">
              <w:rPr>
                <w:rFonts w:asciiTheme="majorEastAsia" w:eastAsiaTheme="majorEastAsia" w:hAnsiTheme="majorEastAsia" w:hint="eastAsia"/>
                <w:color w:val="000000"/>
                <w:kern w:val="0"/>
              </w:rPr>
              <w:t xml:space="preserve">　</w:t>
            </w:r>
            <w:r w:rsidR="003965E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sidR="003A4CD4"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003A4CD4" w:rsidRPr="00A91474">
              <w:rPr>
                <w:rFonts w:asciiTheme="majorEastAsia" w:eastAsiaTheme="majorEastAsia" w:hAnsiTheme="majorEastAsia" w:hint="eastAsia"/>
                <w:color w:val="000000"/>
                <w:kern w:val="0"/>
                <w:u w:val="single"/>
              </w:rPr>
              <w:t xml:space="preserve">　　</w:t>
            </w:r>
            <w:r w:rsidR="003A4CD4" w:rsidRPr="00A91474">
              <w:rPr>
                <w:rFonts w:asciiTheme="majorEastAsia" w:eastAsiaTheme="majorEastAsia" w:hAnsiTheme="majorEastAsia" w:hint="eastAsia"/>
                <w:color w:val="000000"/>
                <w:kern w:val="0"/>
                <w:u w:val="single" w:color="000000"/>
              </w:rPr>
              <w:t>円</w:t>
            </w:r>
            <w:r w:rsidR="00857850" w:rsidRPr="00CE78A3">
              <w:rPr>
                <w:rFonts w:asciiTheme="majorEastAsia" w:eastAsiaTheme="majorEastAsia" w:hAnsiTheme="majorEastAsia" w:hint="eastAsia"/>
                <w:color w:val="000000"/>
                <w:kern w:val="0"/>
              </w:rPr>
              <w:t>（注）</w:t>
            </w:r>
          </w:p>
          <w:p w14:paraId="37E14E44" w14:textId="4517B85C" w:rsidR="008020C0" w:rsidRPr="00A91474" w:rsidRDefault="008020C0" w:rsidP="00857850">
            <w:pPr>
              <w:suppressAutoHyphens/>
              <w:kinsoku w:val="0"/>
              <w:overflowPunct w:val="0"/>
              <w:autoSpaceDE w:val="0"/>
              <w:autoSpaceDN w:val="0"/>
              <w:adjustRightInd w:val="0"/>
              <w:spacing w:line="240" w:lineRule="exact"/>
              <w:ind w:rightChars="-72" w:right="-151"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ｅ：Ｅの期間に対応する前年</w:t>
            </w:r>
            <w:r w:rsidR="00491673" w:rsidRPr="00A91474">
              <w:rPr>
                <w:rFonts w:asciiTheme="majorEastAsia" w:eastAsiaTheme="majorEastAsia" w:hAnsiTheme="majorEastAsia" w:hint="eastAsia"/>
                <w:color w:val="000000"/>
                <w:kern w:val="0"/>
              </w:rPr>
              <w:t>の</w:t>
            </w:r>
            <w:r w:rsidRPr="00A91474">
              <w:rPr>
                <w:rFonts w:asciiTheme="majorEastAsia" w:eastAsiaTheme="majorEastAsia" w:hAnsiTheme="majorEastAsia" w:hint="eastAsia"/>
                <w:color w:val="000000"/>
                <w:kern w:val="0"/>
              </w:rPr>
              <w:t>１か月間の平均仕入単価</w:t>
            </w:r>
            <w:r w:rsidR="003965E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年</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857850" w:rsidRPr="00A91474">
              <w:rPr>
                <w:rFonts w:asciiTheme="majorEastAsia" w:eastAsiaTheme="majorEastAsia" w:hAnsiTheme="majorEastAsia" w:hint="eastAsia"/>
                <w:color w:val="000000"/>
                <w:kern w:val="0"/>
                <w:u w:val="single" w:color="000000"/>
              </w:rPr>
              <w:t xml:space="preserve">　　　</w:t>
            </w:r>
            <w:r w:rsidR="00857850">
              <w:rPr>
                <w:rFonts w:asciiTheme="majorEastAsia" w:eastAsiaTheme="majorEastAsia" w:hAnsiTheme="majorEastAsia" w:hint="eastAsia"/>
                <w:color w:val="000000"/>
                <w:kern w:val="0"/>
                <w:u w:val="single" w:color="000000"/>
              </w:rPr>
              <w:t xml:space="preserve">　</w:t>
            </w:r>
            <w:r w:rsidR="00857850" w:rsidRPr="00A91474">
              <w:rPr>
                <w:rFonts w:asciiTheme="majorEastAsia" w:eastAsiaTheme="majorEastAsia" w:hAnsiTheme="majorEastAsia" w:hint="eastAsia"/>
                <w:color w:val="000000"/>
                <w:kern w:val="0"/>
                <w:u w:val="single" w:color="000000"/>
              </w:rPr>
              <w:t xml:space="preserve">　円</w:t>
            </w:r>
            <w:r w:rsidR="00857850" w:rsidRPr="00CE78A3">
              <w:rPr>
                <w:rFonts w:asciiTheme="majorEastAsia" w:eastAsiaTheme="majorEastAsia" w:hAnsiTheme="majorEastAsia" w:hint="eastAsia"/>
                <w:color w:val="000000"/>
                <w:kern w:val="0"/>
              </w:rPr>
              <w:t>（注）</w:t>
            </w:r>
          </w:p>
          <w:p w14:paraId="47A378B8" w14:textId="06BEDC6F" w:rsidR="008020C0" w:rsidRPr="00857850" w:rsidRDefault="00857850" w:rsidP="00857850">
            <w:pPr>
              <w:suppressAutoHyphens/>
              <w:kinsoku w:val="0"/>
              <w:overflowPunct w:val="0"/>
              <w:autoSpaceDE w:val="0"/>
              <w:autoSpaceDN w:val="0"/>
              <w:adjustRightInd w:val="0"/>
              <w:spacing w:line="240" w:lineRule="exact"/>
              <w:ind w:firstLineChars="50" w:firstLine="105"/>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 xml:space="preserve">② </w:t>
            </w:r>
            <w:r w:rsidR="008020C0" w:rsidRPr="00857850">
              <w:rPr>
                <w:rFonts w:asciiTheme="majorEastAsia" w:eastAsiaTheme="majorEastAsia" w:hAnsiTheme="majorEastAsia" w:hint="eastAsia"/>
                <w:color w:val="000000"/>
                <w:kern w:val="0"/>
              </w:rPr>
              <w:t>原油等が売上原価に占める割合</w:t>
            </w:r>
          </w:p>
          <w:p w14:paraId="655AFDA3" w14:textId="0F81D8DE" w:rsidR="008020C0" w:rsidRPr="00A91474" w:rsidRDefault="00A70ED6"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24800" behindDoc="0" locked="0" layoutInCell="1" allowOverlap="1" wp14:anchorId="2C222B42" wp14:editId="0C4B2CEC">
                      <wp:simplePos x="0" y="0"/>
                      <wp:positionH relativeFrom="column">
                        <wp:posOffset>986268</wp:posOffset>
                      </wp:positionH>
                      <wp:positionV relativeFrom="paragraph">
                        <wp:posOffset>23495</wp:posOffset>
                      </wp:positionV>
                      <wp:extent cx="603885" cy="231775"/>
                      <wp:effectExtent l="0" t="0" r="5715" b="0"/>
                      <wp:wrapNone/>
                      <wp:docPr id="11466908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794E55E9" w14:textId="77777777"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222B42" id="_x0000_s1034" type="#_x0000_t202" style="position:absolute;margin-left:77.65pt;margin-top:1.85pt;width:47.55pt;height:18.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759QEAAMY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hynZKTCDuoTyQDwmgz&#10;ehYUtIC/OOvJYoKHnweJmjP70ZGUyY/nAM/B7hxIpyhVcBWRs3FzF7NzR5a3JHJjsgDPtacuySxZ&#10;l8nYyY0v9/mv5+e3/Q0AAP//AwBQSwMEFAAGAAgAAAAhADteRHTeAAAACAEAAA8AAABkcnMvZG93&#10;bnJldi54bWxMj8FOwzAQRO9I/IO1SFwQtUmbUqVxqlJEOfWQwge48TaJGq+j2G0DX89yguNoRjNv&#10;8tXoOnHBIbSeNDxNFAikytuWag2fH2+PCxAhGrKm84QavjDAqri9yU1m/ZVKvOxjLbiEQmY0NDH2&#10;mZShatCZMPE9EntHPzgTWQ61tIO5crnrZKLUXDrTEi80psdNg9Vpf3YacF36790pbF358rrZHlvC&#10;B/mu9f3duF6CiDjGvzD84jM6FMx08GeyQXSs03TKUQ3TZxDsJ6magThomKkEZJHL/weKHwAAAP//&#10;AwBQSwECLQAUAAYACAAAACEAtoM4kv4AAADhAQAAEwAAAAAAAAAAAAAAAAAAAAAAW0NvbnRlbnRf&#10;VHlwZXNdLnhtbFBLAQItABQABgAIAAAAIQA4/SH/1gAAAJQBAAALAAAAAAAAAAAAAAAAAC8BAABf&#10;cmVscy8ucmVsc1BLAQItABQABgAIAAAAIQAxBW759QEAAMYDAAAOAAAAAAAAAAAAAAAAAC4CAABk&#10;cnMvZTJvRG9jLnhtbFBLAQItABQABgAIAAAAIQA7XkR03gAAAAgBAAAPAAAAAAAAAAAAAAAAAE8E&#10;AABkcnMvZG93bnJldi54bWxQSwUGAAAAAAQABADzAAAAWgUAAAAA&#10;" filled="f" stroked="f">
                      <v:textbox inset="0,0,0,0">
                        <w:txbxContent>
                          <w:p w14:paraId="794E55E9" w14:textId="77777777"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color w:val="000000"/>
                <w:kern w:val="0"/>
              </w:rPr>
              <w:t xml:space="preserve">     </w:t>
            </w:r>
            <w:r w:rsidR="008020C0"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Ｓ</w:t>
            </w:r>
            <w:r w:rsidR="003A4CD4" w:rsidRPr="00A91474">
              <w:rPr>
                <w:rFonts w:asciiTheme="majorEastAsia" w:eastAsiaTheme="majorEastAsia" w:hAnsiTheme="majorEastAsia" w:hint="eastAsia"/>
                <w:color w:val="000000"/>
                <w:kern w:val="0"/>
                <w:u w:val="single" w:color="000000"/>
              </w:rPr>
              <w:t xml:space="preserve"> </w:t>
            </w:r>
            <w:r w:rsidR="003A4CD4"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u w:val="single" w:color="000000"/>
              </w:rPr>
              <w:t>依存率　　　　　（≧２０）％</w:t>
            </w:r>
          </w:p>
          <w:p w14:paraId="6EC14B66" w14:textId="6639163A" w:rsidR="008020C0" w:rsidRPr="00A91474" w:rsidRDefault="008020C0"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Ｃ</w:t>
            </w:r>
            <w:r w:rsidRPr="00A91474">
              <w:rPr>
                <w:rFonts w:asciiTheme="majorEastAsia" w:eastAsiaTheme="majorEastAsia" w:hAnsiTheme="majorEastAsia"/>
                <w:color w:val="000000"/>
                <w:kern w:val="0"/>
              </w:rPr>
              <w:t xml:space="preserve"> </w:t>
            </w:r>
          </w:p>
          <w:p w14:paraId="6EC02841" w14:textId="4ABFA8A6" w:rsidR="00CE78A3" w:rsidRPr="00CE78A3" w:rsidRDefault="008020C0" w:rsidP="00CE78A3">
            <w:pPr>
              <w:suppressAutoHyphens/>
              <w:kinsoku w:val="0"/>
              <w:overflowPunct w:val="0"/>
              <w:autoSpaceDE w:val="0"/>
              <w:autoSpaceDN w:val="0"/>
              <w:adjustRightInd w:val="0"/>
              <w:spacing w:line="240" w:lineRule="exact"/>
              <w:ind w:rightChars="-71" w:right="-149"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Ｃ：最近１か月の売上原価</w:t>
            </w:r>
            <w:r w:rsidR="00CE78A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CE78A3">
              <w:rPr>
                <w:rFonts w:asciiTheme="majorEastAsia" w:eastAsiaTheme="majorEastAsia" w:hAnsiTheme="majorEastAsia" w:hint="eastAsia"/>
                <w:color w:val="000000"/>
                <w:kern w:val="0"/>
              </w:rPr>
              <w:t>）</w:t>
            </w:r>
            <w:r w:rsidR="00CE78A3" w:rsidRPr="00CE78A3">
              <w:rPr>
                <w:rFonts w:asciiTheme="majorEastAsia" w:eastAsiaTheme="majorEastAsia" w:hAnsiTheme="majorEastAsia" w:hint="eastAsia"/>
                <w:color w:val="000000"/>
                <w:kern w:val="0"/>
                <w:u w:val="single"/>
              </w:rPr>
              <w:t xml:space="preserve">　　　　　円</w:t>
            </w:r>
            <w:r w:rsidR="00CE78A3" w:rsidRPr="00CE78A3">
              <w:rPr>
                <w:rFonts w:asciiTheme="majorEastAsia" w:eastAsiaTheme="majorEastAsia" w:hAnsiTheme="majorEastAsia" w:hint="eastAsia"/>
                <w:color w:val="000000"/>
                <w:kern w:val="0"/>
              </w:rPr>
              <w:t>（注）</w:t>
            </w:r>
          </w:p>
          <w:p w14:paraId="46D49808" w14:textId="5CD547B0" w:rsidR="008020C0" w:rsidRPr="00CE78A3" w:rsidRDefault="008020C0" w:rsidP="00CE78A3">
            <w:pPr>
              <w:suppressAutoHyphens/>
              <w:kinsoku w:val="0"/>
              <w:overflowPunct w:val="0"/>
              <w:autoSpaceDE w:val="0"/>
              <w:autoSpaceDN w:val="0"/>
              <w:adjustRightInd w:val="0"/>
              <w:spacing w:line="240" w:lineRule="exact"/>
              <w:ind w:rightChars="-72" w:right="-151"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Ｓ：Ｃの売上原価に対応する原油等の仕入額</w:t>
            </w:r>
            <w:r w:rsidR="003A4CD4" w:rsidRPr="00A91474">
              <w:rPr>
                <w:rFonts w:asciiTheme="majorEastAsia" w:eastAsiaTheme="majorEastAsia" w:hAnsiTheme="majorEastAsia" w:hint="eastAsia"/>
                <w:color w:val="000000"/>
                <w:kern w:val="0"/>
              </w:rPr>
              <w:t xml:space="preserve">　　　　　　</w:t>
            </w:r>
            <w:r w:rsidR="00CE78A3" w:rsidRPr="00A91474">
              <w:rPr>
                <w:rFonts w:asciiTheme="majorEastAsia" w:eastAsiaTheme="majorEastAsia" w:hAnsiTheme="majorEastAsia" w:hint="eastAsia"/>
                <w:color w:val="000000"/>
                <w:kern w:val="0"/>
              </w:rPr>
              <w:t>（</w:t>
            </w:r>
            <w:r w:rsidR="00CE78A3">
              <w:rPr>
                <w:rFonts w:asciiTheme="majorEastAsia" w:eastAsiaTheme="majorEastAsia" w:hAnsiTheme="majorEastAsia" w:hint="eastAsia"/>
                <w:color w:val="000000"/>
                <w:kern w:val="0"/>
              </w:rPr>
              <w:t>令和</w:t>
            </w:r>
            <w:r w:rsidR="00CE78A3" w:rsidRPr="00A91474">
              <w:rPr>
                <w:rFonts w:asciiTheme="majorEastAsia" w:eastAsiaTheme="majorEastAsia" w:hAnsiTheme="majorEastAsia" w:hint="eastAsia"/>
                <w:color w:val="000000"/>
                <w:kern w:val="0"/>
              </w:rPr>
              <w:t xml:space="preserve">　　年　　月）</w:t>
            </w:r>
            <w:r w:rsidR="00CE78A3" w:rsidRPr="00A91474">
              <w:rPr>
                <w:rFonts w:asciiTheme="majorEastAsia" w:eastAsiaTheme="majorEastAsia" w:hAnsiTheme="majorEastAsia" w:hint="eastAsia"/>
                <w:color w:val="000000"/>
                <w:kern w:val="0"/>
                <w:u w:val="single"/>
              </w:rPr>
              <w:t xml:space="preserve">　　</w:t>
            </w:r>
            <w:r w:rsidR="00CE78A3">
              <w:rPr>
                <w:rFonts w:asciiTheme="majorEastAsia" w:eastAsiaTheme="majorEastAsia" w:hAnsiTheme="majorEastAsia" w:hint="eastAsia"/>
                <w:color w:val="000000"/>
                <w:kern w:val="0"/>
                <w:u w:val="single"/>
              </w:rPr>
              <w:t xml:space="preserve">　</w:t>
            </w:r>
            <w:r w:rsidR="00CE78A3" w:rsidRPr="00A91474">
              <w:rPr>
                <w:rFonts w:asciiTheme="majorEastAsia" w:eastAsiaTheme="majorEastAsia" w:hAnsiTheme="majorEastAsia" w:hint="eastAsia"/>
                <w:color w:val="000000"/>
                <w:kern w:val="0"/>
                <w:u w:val="single"/>
              </w:rPr>
              <w:t xml:space="preserve">　　</w:t>
            </w:r>
            <w:r w:rsidR="00CE78A3" w:rsidRPr="00A91474">
              <w:rPr>
                <w:rFonts w:asciiTheme="majorEastAsia" w:eastAsiaTheme="majorEastAsia" w:hAnsiTheme="majorEastAsia" w:hint="eastAsia"/>
                <w:color w:val="000000"/>
                <w:kern w:val="0"/>
                <w:u w:val="single" w:color="000000"/>
              </w:rPr>
              <w:t>円</w:t>
            </w:r>
            <w:r w:rsidR="00CE78A3" w:rsidRPr="00CE78A3">
              <w:rPr>
                <w:rFonts w:asciiTheme="majorEastAsia" w:eastAsiaTheme="majorEastAsia" w:hAnsiTheme="majorEastAsia" w:hint="eastAsia"/>
                <w:color w:val="000000"/>
                <w:kern w:val="0"/>
              </w:rPr>
              <w:t>（注）</w:t>
            </w:r>
          </w:p>
          <w:p w14:paraId="64D955C1" w14:textId="631B4DF0" w:rsidR="008020C0" w:rsidRPr="00857850" w:rsidRDefault="00857850" w:rsidP="00857850">
            <w:pPr>
              <w:suppressAutoHyphens/>
              <w:kinsoku w:val="0"/>
              <w:overflowPunct w:val="0"/>
              <w:autoSpaceDE w:val="0"/>
              <w:autoSpaceDN w:val="0"/>
              <w:adjustRightInd w:val="0"/>
              <w:spacing w:line="240" w:lineRule="exact"/>
              <w:ind w:firstLineChars="50" w:firstLine="105"/>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 xml:space="preserve">③ </w:t>
            </w:r>
            <w:r w:rsidR="008020C0" w:rsidRPr="00857850">
              <w:rPr>
                <w:rFonts w:asciiTheme="majorEastAsia" w:eastAsiaTheme="majorEastAsia" w:hAnsiTheme="majorEastAsia" w:hint="eastAsia"/>
                <w:color w:val="000000"/>
                <w:kern w:val="0"/>
              </w:rPr>
              <w:t>製品等価格への転嫁の状況</w:t>
            </w:r>
          </w:p>
          <w:p w14:paraId="00BBA7B5" w14:textId="1267D4F7" w:rsidR="008020C0" w:rsidRPr="00A91474" w:rsidRDefault="00A70ED6" w:rsidP="003A4CD4">
            <w:pPr>
              <w:suppressAutoHyphens/>
              <w:kinsoku w:val="0"/>
              <w:overflowPunct w:val="0"/>
              <w:autoSpaceDE w:val="0"/>
              <w:autoSpaceDN w:val="0"/>
              <w:adjustRightInd w:val="0"/>
              <w:spacing w:line="240" w:lineRule="exact"/>
              <w:ind w:firstLineChars="400" w:firstLine="840"/>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rPr>
              <mc:AlternateContent>
                <mc:Choice Requires="wps">
                  <w:drawing>
                    <wp:anchor distT="45720" distB="45720" distL="114300" distR="114300" simplePos="0" relativeHeight="251732992" behindDoc="0" locked="0" layoutInCell="1" allowOverlap="1" wp14:anchorId="2686A96B" wp14:editId="51AF8C4D">
                      <wp:simplePos x="0" y="0"/>
                      <wp:positionH relativeFrom="column">
                        <wp:posOffset>1752639</wp:posOffset>
                      </wp:positionH>
                      <wp:positionV relativeFrom="paragraph">
                        <wp:posOffset>18415</wp:posOffset>
                      </wp:positionV>
                      <wp:extent cx="603885" cy="231775"/>
                      <wp:effectExtent l="0" t="0" r="5715" b="0"/>
                      <wp:wrapNone/>
                      <wp:docPr id="448385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7E0AF263" w14:textId="6C36C51D"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6A96B" id="_x0000_s1035" type="#_x0000_t202" style="position:absolute;left:0;text-align:left;margin-left:138pt;margin-top:1.45pt;width:47.55pt;height:18.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hj9QEAAMYDAAAOAAAAZHJzL2Uyb0RvYy54bWysU8Fu2zAMvQ/YPwi6L3YSpE2NKEXXrsOA&#10;rhvQ9QMUWY6FyaJGKbGzrx8lJ2mx3Yr5IFCS+cj3+LS6HjrL9hqDASf4dFJypp2C2rit4M8/7j8s&#10;OQtRulpacFrwgw78ev3+3ar3lZ5BC7bWyAjEhar3grcx+qoogmp1J8MEvHZ02QB2MtIWt0WNsif0&#10;zhazsrwoesDaIygdAp3ejZd8nfGbRqv4rWmCjswKTr3FvGJeN2kt1itZbVH61qhjG/INXXTSOCp6&#10;hrqTUbIdmn+gOqMQAjRxoqAroGmM0pkDsZmWf7F5aqXXmQuJE/xZpvD/YNXj/sl/RxaHjzDQADOJ&#10;4B9A/QzMwW0r3VbfIELfallT4WmSrOh9qI6pSepQhQSy6b9CTUOWuwgZaGiwS6oQT0boNIDDWXQ9&#10;RKbo8KKcL5cLzhRdzebTy8tFriCrU7LHED9r6FgKBEeaaQaX+4cQUzOyOv2Sajm4N9bmuVrHesGv&#10;FrNFTnh105lItrOmE3xZpm80QuL4ydU5OUpjx5gKWHcknXiOjOOwGZipBZ9fpeQkwgbqA8mAMNqM&#10;ngUFLeBvznqymODh106i5sx+cSRl8uMpwFOwOQXSKUoVXEXkbNzcxuzckeUNidyYLMBL7WOXZJas&#10;y9HYyY2v9/mvl+e3/gMAAP//AwBQSwMEFAAGAAgAAAAhANcaDx7eAAAACAEAAA8AAABkcnMvZG93&#10;bnJldi54bWxMj8FOwzAQRO9I/IO1SFwQdVJQS0OcqhTRnjik8AHbeJtEjddR7LaBr2c5wW1WM5p9&#10;ky9H16kzDaH1bCCdJKCIK29brg18frzdP4EKEdli55kMfFGAZXF9lWNm/YVLOu9iraSEQ4YGmhj7&#10;TOtQNeQwTHxPLN7BDw6jnEOt7YAXKXednibJTDtsWT402NO6oeq4OzkDtCr99/sxbFz58rreHFqm&#10;O7015vZmXD2DijTGvzD84gs6FMK09ye2QXUGpvOZbIkiFqDEf5inKai9iMUj6CLX/wcUPwAAAP//&#10;AwBQSwECLQAUAAYACAAAACEAtoM4kv4AAADhAQAAEwAAAAAAAAAAAAAAAAAAAAAAW0NvbnRlbnRf&#10;VHlwZXNdLnhtbFBLAQItABQABgAIAAAAIQA4/SH/1gAAAJQBAAALAAAAAAAAAAAAAAAAAC8BAABf&#10;cmVscy8ucmVsc1BLAQItABQABgAIAAAAIQAK2ohj9QEAAMYDAAAOAAAAAAAAAAAAAAAAAC4CAABk&#10;cnMvZTJvRG9jLnhtbFBLAQItABQABgAIAAAAIQDXGg8e3gAAAAgBAAAPAAAAAAAAAAAAAAAAAE8E&#10;AABkcnMvZG93bnJldi54bWxQSwUGAAAAAAQABADzAAAAWgUAAAAA&#10;" filled="f" stroked="f">
                      <v:textbox inset="0,0,0,0">
                        <w:txbxContent>
                          <w:p w14:paraId="7E0AF263" w14:textId="6C36C51D"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＝Ｐ</w:t>
                            </w:r>
                          </w:p>
                        </w:txbxContent>
                      </v:textbox>
                    </v:shape>
                  </w:pict>
                </mc:Fallback>
              </mc:AlternateContent>
            </w:r>
            <w:r w:rsidR="008020C0" w:rsidRPr="00A91474">
              <w:rPr>
                <w:rFonts w:asciiTheme="majorEastAsia" w:eastAsiaTheme="majorEastAsia" w:hAnsiTheme="major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Ａ</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3A4CD4"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ａ</w:t>
            </w:r>
            <w:r w:rsidR="008020C0" w:rsidRPr="00A91474">
              <w:rPr>
                <w:rFonts w:asciiTheme="majorEastAsia" w:eastAsiaTheme="majorEastAsia" w:hAnsiTheme="majorEastAsia"/>
                <w:color w:val="000000"/>
                <w:kern w:val="0"/>
                <w:u w:val="single" w:color="000000"/>
              </w:rPr>
              <w:t xml:space="preserve"> </w:t>
            </w:r>
            <w:r w:rsidR="003A4CD4"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u w:val="single" w:color="000000"/>
              </w:rPr>
              <w:t>Ｐ＝　　　　　　（＞０）</w:t>
            </w:r>
          </w:p>
          <w:p w14:paraId="3A1D6F05" w14:textId="21F5C76E" w:rsidR="008020C0" w:rsidRPr="00A91474" w:rsidRDefault="008020C0" w:rsidP="003A4CD4">
            <w:pPr>
              <w:suppressAutoHyphens/>
              <w:kinsoku w:val="0"/>
              <w:overflowPunct w:val="0"/>
              <w:autoSpaceDE w:val="0"/>
              <w:autoSpaceDN w:val="0"/>
              <w:adjustRightInd w:val="0"/>
              <w:spacing w:line="240" w:lineRule="exac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Ｂ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p>
          <w:p w14:paraId="205D4BDC" w14:textId="5F759556" w:rsidR="008020C0" w:rsidRPr="00A91474" w:rsidRDefault="008020C0" w:rsidP="00857850">
            <w:pPr>
              <w:suppressAutoHyphens/>
              <w:kinsoku w:val="0"/>
              <w:overflowPunct w:val="0"/>
              <w:autoSpaceDE w:val="0"/>
              <w:autoSpaceDN w:val="0"/>
              <w:adjustRightInd w:val="0"/>
              <w:spacing w:line="240" w:lineRule="exact"/>
              <w:ind w:rightChars="-72" w:right="-151"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Ａ：最近３か月間の原油等の仕入額（</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857850">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sidR="00857850">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r w:rsidR="00857850" w:rsidRPr="00CE78A3">
              <w:rPr>
                <w:rFonts w:asciiTheme="majorEastAsia" w:eastAsiaTheme="majorEastAsia" w:hAnsiTheme="majorEastAsia" w:hint="eastAsia"/>
                <w:color w:val="000000"/>
                <w:kern w:val="0"/>
              </w:rPr>
              <w:t>（注）</w:t>
            </w:r>
          </w:p>
          <w:p w14:paraId="3633FDCE" w14:textId="08CA2150" w:rsidR="008020C0" w:rsidRPr="00A91474" w:rsidRDefault="008020C0"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ａ：Ａの期間に対応する前年</w:t>
            </w:r>
            <w:r w:rsidR="00491673" w:rsidRPr="00A91474">
              <w:rPr>
                <w:rFonts w:asciiTheme="majorEastAsia" w:eastAsiaTheme="majorEastAsia" w:hAnsiTheme="majorEastAsia" w:hint="eastAsia"/>
                <w:color w:val="000000"/>
                <w:kern w:val="0"/>
              </w:rPr>
              <w:t>の</w:t>
            </w:r>
            <w:r w:rsidRPr="00A91474">
              <w:rPr>
                <w:rFonts w:asciiTheme="majorEastAsia" w:eastAsiaTheme="majorEastAsia" w:hAnsiTheme="majorEastAsia" w:hint="eastAsia"/>
                <w:color w:val="000000"/>
                <w:kern w:val="0"/>
              </w:rPr>
              <w:t>３か月間の原油等の仕入</w:t>
            </w:r>
            <w:r w:rsidR="00A072F5" w:rsidRPr="00A91474">
              <w:rPr>
                <w:rFonts w:asciiTheme="majorEastAsia" w:eastAsiaTheme="majorEastAsia" w:hAnsiTheme="majorEastAsia" w:hint="eastAsia"/>
                <w:color w:val="000000"/>
                <w:kern w:val="0"/>
              </w:rPr>
              <w:t>額</w:t>
            </w:r>
          </w:p>
          <w:p w14:paraId="50B7C25A" w14:textId="08FFF3A9" w:rsidR="00857850" w:rsidRDefault="00857850" w:rsidP="00857850">
            <w:pPr>
              <w:suppressAutoHyphens/>
              <w:kinsoku w:val="0"/>
              <w:overflowPunct w:val="0"/>
              <w:autoSpaceDE w:val="0"/>
              <w:autoSpaceDN w:val="0"/>
              <w:adjustRightInd w:val="0"/>
              <w:spacing w:line="240" w:lineRule="exact"/>
              <w:ind w:rightChars="-123" w:right="-258" w:firstLineChars="1700" w:firstLine="357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Pr="00A91474">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r w:rsidRPr="00CE78A3">
              <w:rPr>
                <w:rFonts w:asciiTheme="majorEastAsia" w:eastAsiaTheme="majorEastAsia" w:hAnsiTheme="majorEastAsia" w:hint="eastAsia"/>
                <w:color w:val="000000"/>
                <w:kern w:val="0"/>
              </w:rPr>
              <w:t>（注）</w:t>
            </w:r>
          </w:p>
          <w:p w14:paraId="6C45FD3B" w14:textId="4C607CDB" w:rsidR="003A4CD4" w:rsidRPr="00A91474" w:rsidRDefault="008020C0" w:rsidP="00857850">
            <w:pPr>
              <w:suppressAutoHyphens/>
              <w:kinsoku w:val="0"/>
              <w:overflowPunct w:val="0"/>
              <w:autoSpaceDE w:val="0"/>
              <w:autoSpaceDN w:val="0"/>
              <w:adjustRightInd w:val="0"/>
              <w:spacing w:line="240" w:lineRule="exact"/>
              <w:ind w:rightChars="-123" w:right="-258" w:firstLineChars="100" w:firstLine="21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Ｂ：最近３か月間の売上高</w:t>
            </w:r>
            <w:r w:rsidR="003A4CD4" w:rsidRPr="00A91474">
              <w:rPr>
                <w:rFonts w:asciiTheme="majorEastAsia" w:eastAsiaTheme="majorEastAsia" w:hAnsiTheme="majorEastAsia" w:hint="eastAsia"/>
                <w:color w:val="000000"/>
                <w:kern w:val="0"/>
              </w:rPr>
              <w:t xml:space="preserve">　　　　</w:t>
            </w:r>
            <w:r w:rsidR="00857850"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00857850" w:rsidRPr="00A91474">
              <w:rPr>
                <w:rFonts w:asciiTheme="majorEastAsia" w:eastAsiaTheme="majorEastAsia" w:hAnsiTheme="majorEastAsia" w:hint="eastAsia"/>
                <w:color w:val="000000"/>
                <w:kern w:val="0"/>
              </w:rPr>
              <w:t xml:space="preserve">　</w:t>
            </w:r>
            <w:r w:rsidR="00857850">
              <w:rPr>
                <w:rFonts w:asciiTheme="majorEastAsia" w:eastAsiaTheme="majorEastAsia" w:hAnsiTheme="majorEastAsia" w:hint="eastAsia"/>
                <w:color w:val="000000"/>
                <w:kern w:val="0"/>
              </w:rPr>
              <w:t xml:space="preserve">　</w:t>
            </w:r>
            <w:r w:rsidR="00857850" w:rsidRPr="00A91474">
              <w:rPr>
                <w:rFonts w:asciiTheme="majorEastAsia" w:eastAsiaTheme="majorEastAsia" w:hAnsiTheme="majorEastAsia" w:hint="eastAsia"/>
                <w:color w:val="000000"/>
                <w:kern w:val="0"/>
              </w:rPr>
              <w:t>年　　月～</w:t>
            </w:r>
            <w:r w:rsidR="00857850">
              <w:rPr>
                <w:rFonts w:asciiTheme="majorEastAsia" w:eastAsiaTheme="majorEastAsia" w:hAnsiTheme="majorEastAsia" w:hint="eastAsia"/>
                <w:color w:val="000000"/>
                <w:kern w:val="0"/>
              </w:rPr>
              <w:t>令和</w:t>
            </w:r>
            <w:r w:rsidR="00857850" w:rsidRPr="00A91474">
              <w:rPr>
                <w:rFonts w:asciiTheme="majorEastAsia" w:eastAsiaTheme="majorEastAsia" w:hAnsiTheme="majorEastAsia" w:hint="eastAsia"/>
                <w:color w:val="000000"/>
                <w:kern w:val="0"/>
              </w:rPr>
              <w:t xml:space="preserve">　　年　　月）</w:t>
            </w:r>
            <w:r w:rsidR="00857850" w:rsidRPr="00A91474">
              <w:rPr>
                <w:rFonts w:asciiTheme="majorEastAsia" w:eastAsiaTheme="majorEastAsia" w:hAnsiTheme="majorEastAsia" w:hint="eastAsia"/>
                <w:color w:val="000000"/>
                <w:kern w:val="0"/>
                <w:u w:val="single" w:color="000000"/>
              </w:rPr>
              <w:t xml:space="preserve">　</w:t>
            </w:r>
            <w:r w:rsidR="00857850">
              <w:rPr>
                <w:rFonts w:asciiTheme="majorEastAsia" w:eastAsiaTheme="majorEastAsia" w:hAnsiTheme="majorEastAsia" w:hint="eastAsia"/>
                <w:color w:val="000000"/>
                <w:kern w:val="0"/>
                <w:u w:val="single" w:color="000000"/>
              </w:rPr>
              <w:t xml:space="preserve">　　　　　</w:t>
            </w:r>
            <w:r w:rsidR="00857850" w:rsidRPr="00A91474">
              <w:rPr>
                <w:rFonts w:asciiTheme="majorEastAsia" w:eastAsiaTheme="majorEastAsia" w:hAnsiTheme="majorEastAsia" w:hint="eastAsia"/>
                <w:color w:val="000000"/>
                <w:kern w:val="0"/>
                <w:u w:val="single" w:color="000000"/>
              </w:rPr>
              <w:t>円</w:t>
            </w:r>
            <w:r w:rsidR="00857850" w:rsidRPr="00CE78A3">
              <w:rPr>
                <w:rFonts w:asciiTheme="majorEastAsia" w:eastAsiaTheme="majorEastAsia" w:hAnsiTheme="majorEastAsia" w:hint="eastAsia"/>
                <w:color w:val="000000"/>
                <w:kern w:val="0"/>
              </w:rPr>
              <w:t>（注）</w:t>
            </w:r>
          </w:p>
          <w:p w14:paraId="210BBDDB" w14:textId="77777777" w:rsidR="003A4CD4" w:rsidRPr="00A91474" w:rsidRDefault="008020C0" w:rsidP="00857850">
            <w:pPr>
              <w:suppressAutoHyphens/>
              <w:kinsoku w:val="0"/>
              <w:overflowPunct w:val="0"/>
              <w:autoSpaceDE w:val="0"/>
              <w:autoSpaceDN w:val="0"/>
              <w:adjustRightInd w:val="0"/>
              <w:spacing w:line="240" w:lineRule="exact"/>
              <w:ind w:rightChars="-123" w:right="-258"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ｂ：Ｂの期間に対応する前年</w:t>
            </w:r>
            <w:r w:rsidR="00491673" w:rsidRPr="00A91474">
              <w:rPr>
                <w:rFonts w:asciiTheme="majorEastAsia" w:eastAsiaTheme="majorEastAsia" w:hAnsiTheme="majorEastAsia" w:hint="eastAsia"/>
                <w:color w:val="000000"/>
                <w:kern w:val="0"/>
              </w:rPr>
              <w:t>の</w:t>
            </w:r>
            <w:r w:rsidRPr="00A91474">
              <w:rPr>
                <w:rFonts w:asciiTheme="majorEastAsia" w:eastAsiaTheme="majorEastAsia" w:hAnsiTheme="majorEastAsia" w:hint="eastAsia"/>
                <w:color w:val="000000"/>
                <w:kern w:val="0"/>
              </w:rPr>
              <w:t>３か月間の売上高</w:t>
            </w:r>
          </w:p>
          <w:p w14:paraId="3A543436" w14:textId="7B7C1D8A" w:rsidR="008020C0" w:rsidRPr="00A91474" w:rsidRDefault="00857850" w:rsidP="00857850">
            <w:pPr>
              <w:suppressAutoHyphens/>
              <w:kinsoku w:val="0"/>
              <w:overflowPunct w:val="0"/>
              <w:autoSpaceDE w:val="0"/>
              <w:autoSpaceDN w:val="0"/>
              <w:adjustRightInd w:val="0"/>
              <w:spacing w:line="240" w:lineRule="exact"/>
              <w:ind w:rightChars="-123" w:right="-258" w:firstLineChars="1700" w:firstLine="357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Pr="00A91474">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r w:rsidRPr="00CE78A3">
              <w:rPr>
                <w:rFonts w:asciiTheme="majorEastAsia" w:eastAsiaTheme="majorEastAsia" w:hAnsiTheme="majorEastAsia" w:hint="eastAsia"/>
                <w:color w:val="000000"/>
                <w:kern w:val="0"/>
              </w:rPr>
              <w:t>（注）</w:t>
            </w:r>
          </w:p>
        </w:tc>
      </w:tr>
      <w:tr w:rsidR="00C83A7B" w:rsidRPr="00A91474" w14:paraId="33B70B83" w14:textId="77777777" w:rsidTr="00B73F93">
        <w:trPr>
          <w:trHeight w:val="2064"/>
        </w:trPr>
        <w:tc>
          <w:tcPr>
            <w:tcW w:w="9639" w:type="dxa"/>
            <w:shd w:val="clear" w:color="auto" w:fill="auto"/>
          </w:tcPr>
          <w:p w14:paraId="0EC0AA40" w14:textId="77777777" w:rsidR="00C83A7B" w:rsidRPr="00A91474" w:rsidRDefault="00C83A7B" w:rsidP="00B73F93">
            <w:pPr>
              <w:spacing w:beforeLines="50" w:before="196"/>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105015DF"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6B63BD76"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6C685392" w14:textId="77777777" w:rsidR="00C83A7B" w:rsidRPr="00A91474" w:rsidRDefault="00C83A7B" w:rsidP="00B73F93">
            <w:pPr>
              <w:spacing w:beforeLines="50" w:before="196" w:afterLines="50" w:after="196"/>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795B040B" w14:textId="3957623D"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03D0EB45" w14:textId="0ADD9919" w:rsidR="008020C0" w:rsidRPr="00325E15" w:rsidRDefault="008020C0" w:rsidP="008020C0">
      <w:pPr>
        <w:suppressAutoHyphens/>
        <w:spacing w:line="230" w:lineRule="exact"/>
        <w:ind w:left="738" w:hanging="738"/>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w:t>
      </w:r>
      <w:r w:rsidR="003A4CD4" w:rsidRPr="00325E15">
        <w:rPr>
          <w:rFonts w:asciiTheme="majorEastAsia" w:eastAsiaTheme="majorEastAsia" w:hAnsiTheme="majorEastAsia" w:hint="eastAsia"/>
          <w:color w:val="000000"/>
          <w:spacing w:val="-10"/>
          <w:kern w:val="0"/>
        </w:rPr>
        <w:t>単価</w:t>
      </w:r>
      <w:r w:rsidR="00857850">
        <w:rPr>
          <w:rFonts w:asciiTheme="majorEastAsia" w:eastAsiaTheme="majorEastAsia" w:hAnsiTheme="majorEastAsia" w:hint="eastAsia"/>
          <w:color w:val="000000"/>
          <w:spacing w:val="-10"/>
          <w:kern w:val="0"/>
        </w:rPr>
        <w:t>や</w:t>
      </w:r>
      <w:r w:rsidR="003A4CD4" w:rsidRPr="00325E15">
        <w:rPr>
          <w:rFonts w:asciiTheme="majorEastAsia" w:eastAsiaTheme="majorEastAsia" w:hAnsiTheme="majorEastAsia" w:hint="eastAsia"/>
          <w:color w:val="000000"/>
          <w:spacing w:val="-10"/>
          <w:kern w:val="0"/>
        </w:rPr>
        <w:t>金額は</w:t>
      </w:r>
      <w:r w:rsidR="00857850">
        <w:rPr>
          <w:rFonts w:asciiTheme="majorEastAsia" w:eastAsiaTheme="majorEastAsia" w:hAnsiTheme="majorEastAsia" w:hint="eastAsia"/>
          <w:color w:val="000000"/>
          <w:spacing w:val="-10"/>
          <w:kern w:val="0"/>
        </w:rPr>
        <w:t>、</w:t>
      </w:r>
      <w:r w:rsidRPr="00325E15">
        <w:rPr>
          <w:rFonts w:asciiTheme="majorEastAsia" w:eastAsiaTheme="majorEastAsia" w:hAnsiTheme="majorEastAsia" w:hint="eastAsia"/>
          <w:color w:val="000000"/>
          <w:spacing w:val="-10"/>
          <w:kern w:val="0"/>
        </w:rPr>
        <w:t>申請者全体の値を記載</w:t>
      </w:r>
      <w:r w:rsidR="00857850">
        <w:rPr>
          <w:rFonts w:asciiTheme="majorEastAsia" w:eastAsiaTheme="majorEastAsia" w:hAnsiTheme="majorEastAsia" w:hint="eastAsia"/>
          <w:color w:val="000000"/>
          <w:spacing w:val="-10"/>
          <w:kern w:val="0"/>
        </w:rPr>
        <w:t>します</w:t>
      </w:r>
      <w:r w:rsidRPr="00325E15">
        <w:rPr>
          <w:rFonts w:asciiTheme="majorEastAsia" w:eastAsiaTheme="majorEastAsia" w:hAnsiTheme="majorEastAsia" w:hint="eastAsia"/>
          <w:color w:val="000000"/>
          <w:spacing w:val="-10"/>
          <w:kern w:val="0"/>
        </w:rPr>
        <w:t>。</w:t>
      </w:r>
    </w:p>
    <w:p w14:paraId="3AC42211" w14:textId="77777777" w:rsidR="003A4CD4" w:rsidRPr="00325E15" w:rsidRDefault="003A4CD4" w:rsidP="003A4CD4">
      <w:pPr>
        <w:suppressAutoHyphens/>
        <w:wordWrap w:val="0"/>
        <w:spacing w:line="240"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115BB30E" w14:textId="62B51397" w:rsidR="003A4CD4" w:rsidRPr="00325E15" w:rsidRDefault="00325E15" w:rsidP="003A4CD4">
      <w:pPr>
        <w:widowControl/>
        <w:ind w:leftChars="102" w:left="600" w:hangingChars="203" w:hanging="386"/>
        <w:jc w:val="left"/>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3A4CD4"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54792A84" w14:textId="18CDE04C" w:rsidR="00AE5ADD" w:rsidRPr="00A91474" w:rsidRDefault="00325E15" w:rsidP="00EB3572">
      <w:pPr>
        <w:suppressAutoHyphens/>
        <w:wordWrap w:val="0"/>
        <w:spacing w:line="240" w:lineRule="exac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color w:val="000000"/>
          <w:spacing w:val="-10"/>
          <w:kern w:val="0"/>
        </w:rPr>
        <w:t>②市長</w:t>
      </w:r>
      <w:r w:rsidR="003A4CD4"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3A4CD4" w:rsidRPr="00325E15">
        <w:rPr>
          <w:rFonts w:asciiTheme="majorEastAsia" w:eastAsiaTheme="majorEastAsia" w:hAnsiTheme="majorEastAsia" w:hint="eastAsia"/>
          <w:color w:val="000000"/>
          <w:spacing w:val="-10"/>
          <w:kern w:val="0"/>
        </w:rPr>
        <w:t>、保証の申込みを行うことが必要です</w:t>
      </w:r>
      <w:r w:rsidR="00EB3572">
        <w:rPr>
          <w:rFonts w:asciiTheme="majorEastAsia" w:eastAsiaTheme="majorEastAsia" w:hAnsiTheme="majorEastAsia" w:hint="eastAsia"/>
          <w:color w:val="000000"/>
          <w:spacing w:val="-10"/>
          <w:kern w:val="0"/>
        </w:rPr>
        <w:t>。</w:t>
      </w:r>
    </w:p>
    <w:sectPr w:rsidR="00AE5ADD" w:rsidRPr="00A91474" w:rsidSect="00EB3572">
      <w:footerReference w:type="default" r:id="rId11"/>
      <w:pgSz w:w="11906" w:h="16838" w:code="9"/>
      <w:pgMar w:top="567" w:right="1134" w:bottom="1134" w:left="1134" w:header="851" w:footer="737" w:gutter="0"/>
      <w:cols w:space="720"/>
      <w:docGrid w:type="lines" w:linePitch="3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5E4"/>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AB2"/>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187"/>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847"/>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1CB"/>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57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cp:revision>
  <cp:lastPrinted>2024-11-22T02:42:00Z</cp:lastPrinted>
  <dcterms:created xsi:type="dcterms:W3CDTF">2024-12-23T01:45:00Z</dcterms:created>
  <dcterms:modified xsi:type="dcterms:W3CDTF">2024-12-23T01:45:00Z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