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3A66" w14:textId="77777777" w:rsidR="00292AAF" w:rsidRPr="00CA1EE0" w:rsidRDefault="007A652D" w:rsidP="00292AAF">
      <w:pPr>
        <w:wordWrap w:val="0"/>
        <w:autoSpaceDE/>
        <w:autoSpaceDN/>
        <w:spacing w:line="240" w:lineRule="auto"/>
        <w:jc w:val="left"/>
        <w:rPr>
          <w:rFonts w:ascii="ＭＳ Ｐゴシック" w:eastAsia="ＭＳ Ｐゴシック" w:hAnsi="ＭＳ Ｐゴシック"/>
          <w:kern w:val="2"/>
          <w:sz w:val="22"/>
          <w:szCs w:val="24"/>
        </w:rPr>
      </w:pPr>
      <w:r w:rsidRPr="00CA1EE0">
        <w:rPr>
          <w:rFonts w:ascii="ＭＳ Ｐゴシック" w:eastAsia="ＭＳ Ｐゴシック" w:hAnsi="ＭＳ Ｐゴシック" w:hint="eastAsia"/>
          <w:kern w:val="2"/>
          <w:sz w:val="22"/>
          <w:szCs w:val="24"/>
        </w:rPr>
        <w:t>様式第１１</w:t>
      </w:r>
      <w:r w:rsidR="00292AAF" w:rsidRPr="00CA1EE0">
        <w:rPr>
          <w:rFonts w:ascii="ＭＳ Ｐゴシック" w:eastAsia="ＭＳ Ｐゴシック" w:hAnsi="ＭＳ Ｐゴシック" w:hint="eastAsia"/>
          <w:kern w:val="2"/>
          <w:sz w:val="22"/>
          <w:szCs w:val="24"/>
        </w:rPr>
        <w:t>号</w:t>
      </w:r>
    </w:p>
    <w:p w14:paraId="229A2ED4" w14:textId="77777777" w:rsidR="00292AAF" w:rsidRPr="00457AE7" w:rsidRDefault="007A652D" w:rsidP="00292AAF">
      <w:pPr>
        <w:wordWrap w:val="0"/>
        <w:autoSpaceDE/>
        <w:autoSpaceDN/>
        <w:spacing w:line="240" w:lineRule="auto"/>
        <w:jc w:val="right"/>
        <w:rPr>
          <w:rFonts w:ascii="Century"/>
          <w:kern w:val="2"/>
          <w:szCs w:val="22"/>
        </w:rPr>
      </w:pPr>
      <w:r w:rsidRPr="00457AE7">
        <w:rPr>
          <w:rFonts w:ascii="Century" w:hint="eastAsia"/>
          <w:kern w:val="2"/>
          <w:szCs w:val="22"/>
        </w:rPr>
        <w:t>令和</w:t>
      </w:r>
      <w:r w:rsidR="00292AAF" w:rsidRPr="00457AE7">
        <w:rPr>
          <w:rFonts w:ascii="Century" w:hint="eastAsia"/>
          <w:kern w:val="2"/>
          <w:szCs w:val="22"/>
        </w:rPr>
        <w:t xml:space="preserve">　　年　　月　　日</w:t>
      </w:r>
    </w:p>
    <w:p w14:paraId="10033158" w14:textId="77777777" w:rsidR="00292AAF" w:rsidRPr="00457AE7" w:rsidRDefault="00292AAF" w:rsidP="00292AAF">
      <w:pPr>
        <w:autoSpaceDE/>
        <w:autoSpaceDN/>
        <w:spacing w:line="240" w:lineRule="auto"/>
        <w:jc w:val="left"/>
        <w:rPr>
          <w:rFonts w:ascii="Century"/>
          <w:kern w:val="2"/>
          <w:szCs w:val="22"/>
        </w:rPr>
      </w:pPr>
    </w:p>
    <w:p w14:paraId="6588A487" w14:textId="77777777" w:rsidR="00292AAF" w:rsidRPr="00457AE7" w:rsidRDefault="007A652D" w:rsidP="00292AAF">
      <w:pPr>
        <w:autoSpaceDE/>
        <w:autoSpaceDN/>
        <w:spacing w:line="240" w:lineRule="auto"/>
        <w:jc w:val="left"/>
        <w:rPr>
          <w:rFonts w:ascii="Century"/>
          <w:kern w:val="2"/>
          <w:szCs w:val="22"/>
        </w:rPr>
      </w:pPr>
      <w:r w:rsidRPr="00457AE7">
        <w:rPr>
          <w:rFonts w:ascii="Century" w:hint="eastAsia"/>
          <w:kern w:val="2"/>
          <w:szCs w:val="22"/>
        </w:rPr>
        <w:t>鹿児島市長　下鶴　隆央</w:t>
      </w:r>
      <w:r w:rsidR="00292AAF" w:rsidRPr="00457AE7">
        <w:rPr>
          <w:rFonts w:ascii="Century" w:hint="eastAsia"/>
          <w:kern w:val="2"/>
          <w:szCs w:val="22"/>
        </w:rPr>
        <w:t xml:space="preserve">　殿</w:t>
      </w:r>
    </w:p>
    <w:p w14:paraId="461CCBA6" w14:textId="77777777" w:rsidR="00292AAF" w:rsidRPr="00457AE7" w:rsidRDefault="00292AAF" w:rsidP="00292AAF">
      <w:pPr>
        <w:autoSpaceDE/>
        <w:autoSpaceDN/>
        <w:spacing w:line="240" w:lineRule="auto"/>
        <w:jc w:val="left"/>
        <w:rPr>
          <w:rFonts w:ascii="Century"/>
          <w:kern w:val="2"/>
          <w:szCs w:val="22"/>
        </w:rPr>
      </w:pPr>
    </w:p>
    <w:p w14:paraId="59BD7BC4" w14:textId="77777777" w:rsidR="001F3E4B" w:rsidRPr="00457AE7" w:rsidRDefault="001F3E4B" w:rsidP="001F3E4B">
      <w:pPr>
        <w:autoSpaceDE/>
        <w:autoSpaceDN/>
        <w:spacing w:line="240" w:lineRule="auto"/>
        <w:ind w:right="420"/>
        <w:jc w:val="center"/>
        <w:rPr>
          <w:rFonts w:asciiTheme="minorHAnsi" w:eastAsiaTheme="minorEastAsia" w:hAnsiTheme="minorHAnsi" w:cstheme="minorBidi"/>
          <w:kern w:val="2"/>
          <w:szCs w:val="22"/>
        </w:rPr>
      </w:pP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住　　所</w:t>
      </w:r>
    </w:p>
    <w:p w14:paraId="5541ED96" w14:textId="77777777" w:rsidR="001F3E4B" w:rsidRPr="00457AE7" w:rsidRDefault="001F3E4B" w:rsidP="001F3E4B">
      <w:pPr>
        <w:autoSpaceDE/>
        <w:autoSpaceDN/>
        <w:spacing w:line="240" w:lineRule="auto"/>
        <w:ind w:right="420"/>
        <w:jc w:val="center"/>
        <w:rPr>
          <w:rFonts w:asciiTheme="minorHAnsi" w:eastAsiaTheme="minorEastAsia" w:hAnsiTheme="minorHAnsi" w:cstheme="minorBidi"/>
          <w:kern w:val="2"/>
          <w:szCs w:val="22"/>
        </w:rPr>
      </w:pP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事業者名</w:t>
      </w:r>
    </w:p>
    <w:p w14:paraId="5D447619" w14:textId="77777777" w:rsidR="001F3E4B" w:rsidRPr="00457AE7" w:rsidRDefault="001F3E4B" w:rsidP="001F3E4B">
      <w:pPr>
        <w:autoSpaceDE/>
        <w:autoSpaceDN/>
        <w:spacing w:line="240" w:lineRule="auto"/>
        <w:ind w:leftChars="600" w:left="1260" w:rightChars="-68" w:right="-143"/>
        <w:jc w:val="center"/>
        <w:rPr>
          <w:rFonts w:asciiTheme="minorHAnsi" w:eastAsiaTheme="minorEastAsia" w:hAnsiTheme="minorHAnsi" w:cstheme="minorBidi"/>
          <w:kern w:val="2"/>
          <w:szCs w:val="22"/>
        </w:rPr>
      </w:pPr>
      <w:r w:rsidRPr="00457AE7">
        <w:rPr>
          <w:rFonts w:asciiTheme="minorHAnsi" w:eastAsiaTheme="minorEastAsia" w:hAnsiTheme="minorHAnsi" w:cstheme="minorBidi"/>
          <w:kern w:val="2"/>
          <w:szCs w:val="22"/>
        </w:rPr>
        <w:t xml:space="preserve">                 </w:t>
      </w:r>
      <w:r w:rsidRPr="00457AE7">
        <w:rPr>
          <w:rFonts w:asciiTheme="minorHAnsi" w:eastAsiaTheme="minorEastAsia" w:hAnsiTheme="minorHAnsi" w:cstheme="minorBidi" w:hint="eastAsia"/>
          <w:kern w:val="2"/>
          <w:szCs w:val="22"/>
        </w:rPr>
        <w:t xml:space="preserve">　　　　　　代表者名</w:t>
      </w: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 xml:space="preserve"> </w:t>
      </w:r>
      <w:r w:rsidRPr="00457AE7">
        <w:rPr>
          <w:rFonts w:asciiTheme="minorHAnsi" w:eastAsiaTheme="minorEastAsia" w:hAnsiTheme="minorHAnsi" w:cstheme="minorBidi" w:hint="eastAsia"/>
          <w:kern w:val="2"/>
          <w:szCs w:val="22"/>
        </w:rPr>
        <w:t>印</w:t>
      </w:r>
    </w:p>
    <w:p w14:paraId="2673786C" w14:textId="77777777" w:rsidR="003B7E20" w:rsidRPr="00457AE7" w:rsidRDefault="003B7E20" w:rsidP="003B7E20">
      <w:pPr>
        <w:wordWrap w:val="0"/>
        <w:autoSpaceDE/>
        <w:autoSpaceDN/>
        <w:spacing w:line="240" w:lineRule="auto"/>
        <w:jc w:val="right"/>
        <w:rPr>
          <w:rFonts w:ascii="Century"/>
          <w:kern w:val="2"/>
          <w:szCs w:val="22"/>
        </w:rPr>
      </w:pPr>
    </w:p>
    <w:p w14:paraId="36DF8AD2" w14:textId="77777777" w:rsidR="003B7E20" w:rsidRPr="00457AE7" w:rsidRDefault="003B7E20" w:rsidP="003B7E20">
      <w:pPr>
        <w:autoSpaceDE/>
        <w:autoSpaceDN/>
        <w:spacing w:line="240" w:lineRule="auto"/>
        <w:jc w:val="right"/>
        <w:rPr>
          <w:rFonts w:ascii="Century"/>
          <w:kern w:val="2"/>
          <w:szCs w:val="22"/>
        </w:rPr>
      </w:pPr>
    </w:p>
    <w:p w14:paraId="38DD6DFC" w14:textId="77777777" w:rsidR="003B7E20" w:rsidRPr="00457AE7" w:rsidRDefault="003B7E20" w:rsidP="003B7E20">
      <w:pPr>
        <w:autoSpaceDE/>
        <w:autoSpaceDN/>
        <w:spacing w:line="240" w:lineRule="auto"/>
        <w:jc w:val="right"/>
        <w:rPr>
          <w:rFonts w:ascii="Century"/>
          <w:kern w:val="2"/>
          <w:szCs w:val="22"/>
        </w:rPr>
      </w:pPr>
    </w:p>
    <w:p w14:paraId="21D13244" w14:textId="77777777" w:rsidR="003B7E20" w:rsidRPr="00457AE7" w:rsidRDefault="00104726" w:rsidP="003B7E20">
      <w:pPr>
        <w:autoSpaceDE/>
        <w:autoSpaceDN/>
        <w:spacing w:line="240" w:lineRule="auto"/>
        <w:jc w:val="center"/>
        <w:rPr>
          <w:rFonts w:ascii="Century"/>
          <w:kern w:val="2"/>
          <w:szCs w:val="22"/>
        </w:rPr>
      </w:pPr>
      <w:r w:rsidRPr="00457AE7">
        <w:rPr>
          <w:rFonts w:ascii="Century" w:hint="eastAsia"/>
          <w:kern w:val="2"/>
          <w:szCs w:val="22"/>
        </w:rPr>
        <w:t>児童福祉法第３４条の１５第３</w:t>
      </w:r>
      <w:r w:rsidR="003B7E20" w:rsidRPr="00457AE7">
        <w:rPr>
          <w:rFonts w:ascii="Century" w:hint="eastAsia"/>
          <w:kern w:val="2"/>
          <w:szCs w:val="22"/>
        </w:rPr>
        <w:t>項第４号に該当しないことの誓約書</w:t>
      </w:r>
    </w:p>
    <w:p w14:paraId="71822CBF" w14:textId="77777777" w:rsidR="003B7E20" w:rsidRPr="00457AE7" w:rsidRDefault="003B7E20" w:rsidP="003B7E20">
      <w:pPr>
        <w:autoSpaceDE/>
        <w:autoSpaceDN/>
        <w:spacing w:line="240" w:lineRule="auto"/>
        <w:jc w:val="left"/>
        <w:rPr>
          <w:rFonts w:ascii="Century"/>
          <w:kern w:val="2"/>
          <w:szCs w:val="22"/>
        </w:rPr>
      </w:pPr>
    </w:p>
    <w:p w14:paraId="29FB979F" w14:textId="369D6A6B" w:rsidR="003B7E20" w:rsidRPr="00457AE7" w:rsidRDefault="00267CCC" w:rsidP="003B7E20">
      <w:pPr>
        <w:autoSpaceDE/>
        <w:autoSpaceDN/>
        <w:spacing w:line="240" w:lineRule="auto"/>
        <w:ind w:firstLineChars="100" w:firstLine="210"/>
        <w:jc w:val="left"/>
        <w:rPr>
          <w:rFonts w:ascii="Century"/>
          <w:kern w:val="2"/>
          <w:szCs w:val="22"/>
        </w:rPr>
      </w:pPr>
      <w:r w:rsidRPr="00267CCC">
        <w:rPr>
          <w:rFonts w:ascii="Century" w:hint="eastAsia"/>
          <w:kern w:val="2"/>
          <w:szCs w:val="22"/>
        </w:rPr>
        <w:t>令和</w:t>
      </w:r>
      <w:r w:rsidR="00A6163E">
        <w:rPr>
          <w:rFonts w:ascii="Century" w:hint="eastAsia"/>
          <w:kern w:val="2"/>
          <w:szCs w:val="22"/>
        </w:rPr>
        <w:t>７</w:t>
      </w:r>
      <w:r w:rsidRPr="00267CCC">
        <w:rPr>
          <w:rFonts w:ascii="Century" w:hint="eastAsia"/>
          <w:kern w:val="2"/>
          <w:szCs w:val="22"/>
        </w:rPr>
        <w:t>年度</w:t>
      </w:r>
      <w:r w:rsidR="00A6163E">
        <w:rPr>
          <w:rFonts w:ascii="Century" w:hint="eastAsia"/>
          <w:kern w:val="2"/>
          <w:szCs w:val="22"/>
        </w:rPr>
        <w:t>小規模保育事業Ａ型</w:t>
      </w:r>
      <w:r w:rsidRPr="00267CCC">
        <w:rPr>
          <w:rFonts w:ascii="Century" w:hint="eastAsia"/>
          <w:kern w:val="2"/>
          <w:szCs w:val="22"/>
        </w:rPr>
        <w:t>の設置・運営事業者募集（令和</w:t>
      </w:r>
      <w:r w:rsidR="00A6163E">
        <w:rPr>
          <w:rFonts w:ascii="Century" w:hint="eastAsia"/>
          <w:kern w:val="2"/>
          <w:szCs w:val="22"/>
        </w:rPr>
        <w:t>８</w:t>
      </w:r>
      <w:r w:rsidRPr="00267CCC">
        <w:rPr>
          <w:rFonts w:ascii="Century" w:hint="eastAsia"/>
          <w:kern w:val="2"/>
          <w:szCs w:val="22"/>
        </w:rPr>
        <w:t>年４月１日開設）の申込にあたり、申込者は、申込者が</w:t>
      </w:r>
      <w:r w:rsidR="00104726" w:rsidRPr="00457AE7">
        <w:rPr>
          <w:rFonts w:ascii="Century" w:hint="eastAsia"/>
          <w:kern w:val="2"/>
          <w:szCs w:val="22"/>
        </w:rPr>
        <w:t>児童福祉法第３４</w:t>
      </w:r>
      <w:r w:rsidR="003B7E20" w:rsidRPr="00457AE7">
        <w:rPr>
          <w:rFonts w:ascii="Century" w:hint="eastAsia"/>
          <w:kern w:val="2"/>
          <w:szCs w:val="22"/>
        </w:rPr>
        <w:t>条</w:t>
      </w:r>
      <w:r w:rsidR="00104726" w:rsidRPr="00457AE7">
        <w:rPr>
          <w:rFonts w:ascii="Century" w:hint="eastAsia"/>
          <w:kern w:val="2"/>
          <w:szCs w:val="22"/>
        </w:rPr>
        <w:t>の１５第３</w:t>
      </w:r>
      <w:r w:rsidR="003B7E20" w:rsidRPr="00457AE7">
        <w:rPr>
          <w:rFonts w:ascii="Century" w:hint="eastAsia"/>
          <w:kern w:val="2"/>
          <w:szCs w:val="22"/>
        </w:rPr>
        <w:t>項第４号イからリまでに規定する者に該当しないこと、また、その役員等が同号ヌに規定する者に該当しないことを誓約します。</w:t>
      </w:r>
    </w:p>
    <w:p w14:paraId="33F46888" w14:textId="77777777" w:rsidR="004958E5" w:rsidRPr="00A6163E" w:rsidRDefault="004958E5" w:rsidP="004958E5">
      <w:pPr>
        <w:pStyle w:val="af"/>
        <w:ind w:left="180" w:hanging="180"/>
        <w:jc w:val="center"/>
        <w:rPr>
          <w:color w:val="auto"/>
        </w:rPr>
      </w:pPr>
    </w:p>
    <w:p w14:paraId="425B04F8" w14:textId="77777777" w:rsidR="0042036F" w:rsidRDefault="00407878" w:rsidP="00F54FCB">
      <w:pPr>
        <w:pStyle w:val="af"/>
        <w:ind w:left="180" w:hanging="180"/>
        <w:rPr>
          <w:rFonts w:ascii="ＭＳ ゴシック" w:eastAsia="ＭＳ ゴシック" w:hAnsi="ＭＳ ゴシック"/>
          <w:color w:val="auto"/>
        </w:rPr>
      </w:pPr>
      <w:r w:rsidRPr="00457AE7">
        <w:rPr>
          <w:color w:val="auto"/>
        </w:rPr>
        <w:br w:type="page"/>
      </w:r>
      <w:r w:rsidR="00235606" w:rsidRPr="00457AE7">
        <w:rPr>
          <w:rFonts w:ascii="ＭＳ ゴシック" w:eastAsia="ＭＳ ゴシック" w:hAnsi="ＭＳ ゴシック" w:hint="eastAsia"/>
          <w:color w:val="auto"/>
        </w:rPr>
        <w:lastRenderedPageBreak/>
        <w:t>児童福祉法（昭和２２年法律第１６４号）</w:t>
      </w:r>
    </w:p>
    <w:p w14:paraId="38DA7696" w14:textId="77777777" w:rsidR="00F54FCB" w:rsidRDefault="00F54FCB" w:rsidP="00F54FCB">
      <w:pPr>
        <w:pStyle w:val="af"/>
        <w:ind w:left="180" w:hanging="180"/>
        <w:rPr>
          <w:color w:val="auto"/>
        </w:rPr>
      </w:pPr>
    </w:p>
    <w:p w14:paraId="30041FD3" w14:textId="77777777" w:rsidR="00855FA1" w:rsidRPr="00932DE1" w:rsidRDefault="00855FA1" w:rsidP="00855FA1">
      <w:pPr>
        <w:pStyle w:val="af"/>
        <w:ind w:leftChars="-154" w:left="-143" w:rightChars="-263" w:right="-552" w:hanging="180"/>
        <w:rPr>
          <w:color w:val="auto"/>
          <w:u w:val="single"/>
        </w:rPr>
      </w:pPr>
      <w:r w:rsidRPr="00932DE1">
        <w:rPr>
          <w:rFonts w:hint="eastAsia"/>
          <w:color w:val="auto"/>
          <w:u w:val="single"/>
        </w:rPr>
        <w:t xml:space="preserve">第三十四条の十五　</w:t>
      </w:r>
    </w:p>
    <w:p w14:paraId="2945B87F" w14:textId="77777777" w:rsidR="00855FA1" w:rsidRPr="00457AE7" w:rsidRDefault="0042036F" w:rsidP="00855FA1">
      <w:pPr>
        <w:pStyle w:val="af"/>
        <w:ind w:leftChars="-154" w:left="-143" w:rightChars="-263" w:right="-552" w:hanging="180"/>
        <w:rPr>
          <w:color w:val="auto"/>
        </w:rPr>
      </w:pPr>
      <w:r w:rsidRPr="00932DE1">
        <w:rPr>
          <w:rFonts w:hint="eastAsia"/>
          <w:color w:val="auto"/>
          <w:u w:val="single"/>
        </w:rPr>
        <w:t>３</w:t>
      </w:r>
      <w:r w:rsidR="00855FA1" w:rsidRPr="00457AE7">
        <w:rPr>
          <w:rFonts w:hint="eastAsia"/>
          <w:color w:val="auto"/>
        </w:rPr>
        <w:t xml:space="preserve">　市町村長は、家庭的保育事業等に関する前項の認可の申請があつたときは、次条第一項の条例で定める基準に適合するかどうかを審査するほか、次に掲げる基準（当該認可の申請をした者が社会福祉法人又は学校法人である場合にあつては、第四号に掲げる基準に限る。）によつて、その申請を審査しなければならない。</w:t>
      </w:r>
    </w:p>
    <w:p w14:paraId="72C3A79E" w14:textId="77777777" w:rsidR="00855FA1" w:rsidRPr="00457AE7" w:rsidRDefault="00855FA1" w:rsidP="00416380">
      <w:pPr>
        <w:pStyle w:val="af"/>
        <w:ind w:left="0" w:rightChars="-263" w:right="-552" w:firstLineChars="0" w:hanging="144"/>
        <w:rPr>
          <w:color w:val="auto"/>
        </w:rPr>
      </w:pPr>
      <w:r w:rsidRPr="00457AE7">
        <w:rPr>
          <w:rFonts w:hint="eastAsia"/>
          <w:color w:val="auto"/>
        </w:rPr>
        <w:t>二　当該家庭的保育事業等を行う者（その者が法人である場合にあつては、経営担当役員（業務を執行する社員、取締役、執行役又はこれらに準ずる者をいう。第三十五条第五項第二号において同じ。）とする。）が社会的信望を有すること。</w:t>
      </w:r>
    </w:p>
    <w:p w14:paraId="57023D2D" w14:textId="77777777" w:rsidR="00855FA1" w:rsidRPr="00457AE7" w:rsidRDefault="00855FA1" w:rsidP="00E32393">
      <w:pPr>
        <w:pStyle w:val="af"/>
        <w:ind w:leftChars="-69" w:left="-145" w:rightChars="-263" w:right="-552" w:firstLineChars="0" w:firstLine="1"/>
        <w:rPr>
          <w:color w:val="auto"/>
        </w:rPr>
      </w:pPr>
      <w:r w:rsidRPr="00457AE7">
        <w:rPr>
          <w:rFonts w:hint="eastAsia"/>
          <w:color w:val="auto"/>
        </w:rPr>
        <w:t>三　実務を担当する幹部職員が社会福祉事業に関する知識又は経験を有すること。</w:t>
      </w:r>
    </w:p>
    <w:p w14:paraId="0BF1CD07" w14:textId="77777777" w:rsidR="00855FA1" w:rsidRPr="00457AE7" w:rsidRDefault="00855FA1" w:rsidP="00E32393">
      <w:pPr>
        <w:pStyle w:val="af"/>
        <w:ind w:leftChars="-69" w:left="-145" w:rightChars="-263" w:right="-552" w:firstLineChars="0" w:firstLine="1"/>
        <w:rPr>
          <w:color w:val="auto"/>
        </w:rPr>
      </w:pPr>
      <w:r w:rsidRPr="00457AE7">
        <w:rPr>
          <w:rFonts w:hint="eastAsia"/>
          <w:color w:val="auto"/>
        </w:rPr>
        <w:t>四　次のいずれにも該当しないこと。</w:t>
      </w:r>
    </w:p>
    <w:p w14:paraId="56534BAD" w14:textId="77777777" w:rsidR="00855FA1" w:rsidRPr="00457AE7" w:rsidRDefault="00855FA1" w:rsidP="00E32393">
      <w:pPr>
        <w:pStyle w:val="af"/>
        <w:ind w:leftChars="-69" w:left="-145" w:rightChars="-263" w:right="-552" w:firstLineChars="79" w:firstLine="142"/>
        <w:rPr>
          <w:color w:val="auto"/>
        </w:rPr>
      </w:pPr>
      <w:r w:rsidRPr="00457AE7">
        <w:rPr>
          <w:rFonts w:hint="eastAsia"/>
          <w:color w:val="auto"/>
        </w:rPr>
        <w:t>イ　申請者が、禁錮以上の刑に処せられ、その執行を終わり、又は執行を受けることがなくなるまでの者であるとき。</w:t>
      </w:r>
    </w:p>
    <w:p w14:paraId="548B0649" w14:textId="77777777" w:rsidR="00855FA1" w:rsidRPr="00457AE7" w:rsidRDefault="00855FA1" w:rsidP="00E32393">
      <w:pPr>
        <w:pStyle w:val="af"/>
        <w:ind w:left="180" w:rightChars="-263" w:right="-552" w:hanging="180"/>
        <w:rPr>
          <w:color w:val="auto"/>
        </w:rPr>
      </w:pPr>
      <w:r w:rsidRPr="00932DE1">
        <w:rPr>
          <w:rFonts w:hint="eastAsia"/>
          <w:color w:val="auto"/>
          <w:u w:val="single"/>
        </w:rPr>
        <w:t>ロ</w:t>
      </w:r>
      <w:r w:rsidRPr="00457AE7">
        <w:rPr>
          <w:rFonts w:hint="eastAsia"/>
          <w:color w:val="auto"/>
        </w:rPr>
        <w:t xml:space="preserve">　申請者が、この法律</w:t>
      </w:r>
      <w:r w:rsidRPr="00932DE1">
        <w:rPr>
          <w:rFonts w:hint="eastAsia"/>
          <w:color w:val="auto"/>
          <w:u w:val="single"/>
        </w:rPr>
        <w:t>その他国民の福祉に関する法律で政令で定めるもの</w:t>
      </w:r>
      <w:r w:rsidRPr="00457AE7">
        <w:rPr>
          <w:rFonts w:hint="eastAsia"/>
          <w:color w:val="auto"/>
        </w:rPr>
        <w:t>の規定により罰金の刑に処せられ、その執行を終わり、又は執行を受けることがなくなるまでの者であるとき。</w:t>
      </w:r>
    </w:p>
    <w:p w14:paraId="747D0192" w14:textId="77777777" w:rsidR="00855FA1" w:rsidRPr="00457AE7" w:rsidRDefault="00855FA1" w:rsidP="00E32393">
      <w:pPr>
        <w:pStyle w:val="af"/>
        <w:ind w:leftChars="-2" w:left="140" w:rightChars="-263" w:right="-552" w:hangingChars="80" w:hanging="144"/>
        <w:rPr>
          <w:color w:val="auto"/>
        </w:rPr>
      </w:pPr>
      <w:r w:rsidRPr="00932DE1">
        <w:rPr>
          <w:rFonts w:hint="eastAsia"/>
          <w:color w:val="auto"/>
          <w:u w:val="single"/>
        </w:rPr>
        <w:t>ハ</w:t>
      </w:r>
      <w:r w:rsidRPr="00457AE7">
        <w:rPr>
          <w:rFonts w:hint="eastAsia"/>
          <w:color w:val="auto"/>
        </w:rPr>
        <w:t xml:space="preserve">　申請者が、</w:t>
      </w:r>
      <w:r w:rsidRPr="00932DE1">
        <w:rPr>
          <w:rFonts w:hint="eastAsia"/>
          <w:color w:val="auto"/>
          <w:u w:val="single"/>
        </w:rPr>
        <w:t>労働に関する法律の規定であつて政令で定めるもの</w:t>
      </w:r>
      <w:r w:rsidRPr="00457AE7">
        <w:rPr>
          <w:rFonts w:hint="eastAsia"/>
          <w:color w:val="auto"/>
        </w:rPr>
        <w:t>により罰金の刑に処せられ、その執行を終わり、又は執行を受けることがなくなるまでの者であるとき。</w:t>
      </w:r>
    </w:p>
    <w:p w14:paraId="7AB2432F" w14:textId="77777777" w:rsidR="00855FA1" w:rsidRPr="00457AE7" w:rsidRDefault="00855FA1" w:rsidP="00E32393">
      <w:pPr>
        <w:pStyle w:val="af"/>
        <w:ind w:leftChars="-2" w:left="140" w:rightChars="-263" w:right="-552" w:hangingChars="80" w:hanging="144"/>
        <w:rPr>
          <w:color w:val="auto"/>
        </w:rPr>
      </w:pPr>
      <w:r w:rsidRPr="00932DE1">
        <w:rPr>
          <w:rFonts w:hint="eastAsia"/>
          <w:color w:val="auto"/>
          <w:u w:val="single"/>
        </w:rPr>
        <w:t>ニ</w:t>
      </w:r>
      <w:r w:rsidRPr="00457AE7">
        <w:rPr>
          <w:rFonts w:hint="eastAsia"/>
          <w:color w:val="auto"/>
        </w:rPr>
        <w:t xml:space="preserve">　申請者が、第五十八条第二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以下この号及び第三十五条第五項第四号において「役員等」という。）であつた者で当該取消しの日から起算して五年を経過しないものを含み、当該認可を取り消された者が法人でない場合においては、当該通知があつた日前六十日以内に当該事業を行う者の管理者であつた者で当該取消しの日から起算して五年を経過しないものを含む。）であるとき。</w:t>
      </w:r>
      <w:r w:rsidRPr="00932DE1">
        <w:rPr>
          <w:rFonts w:hint="eastAsia"/>
          <w:color w:val="auto"/>
          <w:u w:val="single"/>
        </w:rPr>
        <w:t>ただし、</w:t>
      </w:r>
      <w:r w:rsidRPr="00457AE7">
        <w:rPr>
          <w:rFonts w:hint="eastAsia"/>
          <w:color w:val="auto"/>
        </w:rPr>
        <w:t>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w:t>
      </w:r>
      <w:r w:rsidRPr="00932DE1">
        <w:rPr>
          <w:rFonts w:hint="eastAsia"/>
          <w:color w:val="auto"/>
          <w:u w:val="single"/>
        </w:rPr>
        <w:t>ニ本文に規定する認可の取消しに該当しないこととすることが相当であると認められるものとして内閣府令で定めるもの</w:t>
      </w:r>
      <w:r w:rsidRPr="00457AE7">
        <w:rPr>
          <w:rFonts w:hint="eastAsia"/>
          <w:color w:val="auto"/>
        </w:rPr>
        <w:t>に該当する場合を除く。</w:t>
      </w:r>
    </w:p>
    <w:p w14:paraId="23C859BD" w14:textId="77777777" w:rsidR="00855FA1" w:rsidRPr="00457AE7" w:rsidRDefault="00855FA1" w:rsidP="00E32393">
      <w:pPr>
        <w:pStyle w:val="af"/>
        <w:ind w:leftChars="-2" w:left="140" w:rightChars="-263" w:right="-552" w:hangingChars="80" w:hanging="144"/>
        <w:rPr>
          <w:color w:val="auto"/>
        </w:rPr>
      </w:pPr>
      <w:r w:rsidRPr="00457AE7">
        <w:rPr>
          <w:rFonts w:hint="eastAsia"/>
          <w:color w:val="auto"/>
        </w:rP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内閣府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内閣府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内閣</w:t>
      </w:r>
      <w:r w:rsidRPr="00457AE7">
        <w:rPr>
          <w:rFonts w:hint="eastAsia"/>
          <w:color w:val="auto"/>
        </w:rPr>
        <w:lastRenderedPageBreak/>
        <w:t>府令で定めるもののうち、当該申請者と内閣府令で定める密接な関係を有する法人をいう。第三十五条第五項第四号ホにおいて同じ。）が、第五十八条第二項の規定により認可を取り消され、その取消しの日から起算して五年を経過していないとき。</w:t>
      </w:r>
      <w:r w:rsidRPr="00932DE1">
        <w:rPr>
          <w:rFonts w:hint="eastAsia"/>
          <w:color w:val="auto"/>
          <w:u w:val="single"/>
        </w:rPr>
        <w:t>ただし、</w:t>
      </w:r>
      <w:r w:rsidRPr="00457AE7">
        <w:rPr>
          <w:rFonts w:hint="eastAsia"/>
          <w:color w:val="auto"/>
        </w:rPr>
        <w:t>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w:t>
      </w:r>
      <w:r w:rsidRPr="00932DE1">
        <w:rPr>
          <w:rFonts w:hint="eastAsia"/>
          <w:color w:val="auto"/>
          <w:u w:val="single"/>
        </w:rPr>
        <w:t>ホ本文に規定する認可の取消しに該当しないこととすることが相当であると認められるものとして内閣府令で定めるもの</w:t>
      </w:r>
      <w:r w:rsidRPr="00457AE7">
        <w:rPr>
          <w:rFonts w:hint="eastAsia"/>
          <w:color w:val="auto"/>
        </w:rPr>
        <w:t>に該当する場合を除く。</w:t>
      </w:r>
    </w:p>
    <w:p w14:paraId="58275E48" w14:textId="77777777" w:rsidR="00855FA1" w:rsidRPr="00457AE7" w:rsidRDefault="00855FA1" w:rsidP="00E32393">
      <w:pPr>
        <w:pStyle w:val="af"/>
        <w:ind w:leftChars="-2" w:left="140" w:rightChars="-263" w:right="-552" w:hangingChars="80" w:hanging="144"/>
        <w:rPr>
          <w:color w:val="auto"/>
        </w:rPr>
      </w:pPr>
      <w:r w:rsidRPr="00457AE7">
        <w:rPr>
          <w:rFonts w:hint="eastAsia"/>
          <w:color w:val="auto"/>
        </w:rPr>
        <w:t>ヘ　申請者が、第五十八条第二項の規定による認可の取消しの処分に係る行政手続法第十五条の規定による通知があつた日から当該処分をする日又は処分をしないことを決定する日までの間に第七項の規定による事業の廃止をした者（当該廃止について相当の理由がある者を除く。）で、当該事業の廃止の承認の日から起算して五年を経過しないものであるとき。</w:t>
      </w:r>
    </w:p>
    <w:p w14:paraId="7958D9F4" w14:textId="77777777" w:rsidR="00855FA1" w:rsidRPr="00457AE7" w:rsidRDefault="00855FA1" w:rsidP="00E32393">
      <w:pPr>
        <w:pStyle w:val="af"/>
        <w:ind w:leftChars="-1" w:left="142" w:rightChars="-263" w:right="-552" w:hangingChars="80" w:hanging="144"/>
        <w:rPr>
          <w:color w:val="auto"/>
        </w:rPr>
      </w:pPr>
      <w:r w:rsidRPr="00457AE7">
        <w:rPr>
          <w:rFonts w:hint="eastAsia"/>
          <w:color w:val="auto"/>
        </w:rPr>
        <w:t>ト　申請者が、第三十四条の十七第一項の規定による検査が行われた日から聴聞決定予定日（当該検査の結果に基づき第五十八条第二項の規定による認可の取消しの処分に係る聴聞を行うか否かの決定をすることが見込まれる日として</w:t>
      </w:r>
      <w:r w:rsidRPr="00932DE1">
        <w:rPr>
          <w:rFonts w:hint="eastAsia"/>
          <w:color w:val="auto"/>
          <w:u w:val="single"/>
        </w:rPr>
        <w:t>内閣府令で定めるところ</w:t>
      </w:r>
      <w:r w:rsidRPr="00457AE7">
        <w:rPr>
          <w:rFonts w:hint="eastAsia"/>
          <w:color w:val="auto"/>
        </w:rPr>
        <w:t>により市町村長が当該申請者に当該検査が行われた日から十日以内に特定の日を通知した場合における当該特定の日をいう。）までの間に第七項の規定による事業の廃止をした者（当該廃止について相当の理由がある者を除く。）で、当該事業の廃止の承認の日から起算して五年を経過しないものであるとき。</w:t>
      </w:r>
    </w:p>
    <w:p w14:paraId="60AE51C3" w14:textId="77777777" w:rsidR="00855FA1" w:rsidRPr="00457AE7" w:rsidRDefault="00855FA1" w:rsidP="00E32393">
      <w:pPr>
        <w:pStyle w:val="af"/>
        <w:ind w:left="140" w:rightChars="-263" w:right="-552" w:hangingChars="78" w:hanging="140"/>
        <w:rPr>
          <w:color w:val="auto"/>
        </w:rPr>
      </w:pPr>
      <w:r w:rsidRPr="00457AE7">
        <w:rPr>
          <w:rFonts w:hint="eastAsia"/>
          <w:color w:val="auto"/>
        </w:rPr>
        <w:t>チ　ヘに規定する期間内に第七項の規定による事業の廃止の承認の申請があつた場合において、申請者が、ヘの通知の日前六十日以内に当該申請に係る法人（当該事業の廃止について相当の理由がある法人を除く。）の役員等又は当該申請に係る法人でない事業を行う者（当該事業の廃止について相当の理由があるものを除く。）の管理者であつた者で、当該事業の廃止の承認の日から起算して五年を経過しないものであるとき。</w:t>
      </w:r>
    </w:p>
    <w:p w14:paraId="1A8383E1" w14:textId="77777777" w:rsidR="00855FA1" w:rsidRPr="00457AE7" w:rsidRDefault="00855FA1" w:rsidP="00E32393">
      <w:pPr>
        <w:pStyle w:val="af"/>
        <w:ind w:leftChars="-69" w:left="-145" w:rightChars="-263" w:right="-552" w:firstLineChars="79" w:firstLine="142"/>
        <w:rPr>
          <w:color w:val="auto"/>
        </w:rPr>
      </w:pPr>
      <w:r w:rsidRPr="00457AE7">
        <w:rPr>
          <w:rFonts w:hint="eastAsia"/>
          <w:color w:val="auto"/>
        </w:rPr>
        <w:t>リ　申請者が、認可の申請前五年以内に保育に関し不正又は著しく不当な行為をした者であるとき。</w:t>
      </w:r>
    </w:p>
    <w:p w14:paraId="426700A4" w14:textId="77777777" w:rsidR="00855FA1" w:rsidRPr="00457AE7" w:rsidRDefault="00855FA1" w:rsidP="00E32393">
      <w:pPr>
        <w:pStyle w:val="af"/>
        <w:ind w:leftChars="-69" w:left="-145" w:rightChars="-263" w:right="-552" w:firstLineChars="79" w:firstLine="142"/>
        <w:rPr>
          <w:color w:val="auto"/>
        </w:rPr>
      </w:pPr>
      <w:r w:rsidRPr="00457AE7">
        <w:rPr>
          <w:rFonts w:hint="eastAsia"/>
          <w:color w:val="auto"/>
        </w:rPr>
        <w:t>ヌ　申請者が、法人で、その役員等のうちにイからニまで又はヘからリまでのいずれかに該当する者のあるものであるとき。</w:t>
      </w:r>
    </w:p>
    <w:p w14:paraId="04906C5F" w14:textId="77777777" w:rsidR="00855FA1" w:rsidRPr="00457AE7" w:rsidRDefault="00855FA1" w:rsidP="00855FA1">
      <w:pPr>
        <w:pStyle w:val="af"/>
        <w:ind w:leftChars="-154" w:left="-143" w:rightChars="-263" w:right="-552" w:hanging="180"/>
        <w:rPr>
          <w:color w:val="auto"/>
          <w:u w:val="single"/>
        </w:rPr>
      </w:pPr>
    </w:p>
    <w:p w14:paraId="339A355B" w14:textId="77777777" w:rsidR="0028058F" w:rsidRPr="00457AE7" w:rsidRDefault="00235606" w:rsidP="00205D41">
      <w:pPr>
        <w:pStyle w:val="af"/>
        <w:ind w:leftChars="-154" w:left="-323" w:rightChars="-263" w:right="-552" w:firstLineChars="0" w:firstLine="0"/>
        <w:jc w:val="center"/>
        <w:rPr>
          <w:rFonts w:ascii="ＭＳ ゴシック" w:eastAsia="ＭＳ ゴシック" w:hAnsi="ＭＳ ゴシック"/>
          <w:color w:val="auto"/>
        </w:rPr>
      </w:pPr>
      <w:r w:rsidRPr="00457AE7">
        <w:rPr>
          <w:rFonts w:ascii="ＭＳ ゴシック" w:eastAsia="ＭＳ ゴシック" w:hAnsi="ＭＳ ゴシック" w:hint="eastAsia"/>
          <w:color w:val="auto"/>
        </w:rPr>
        <w:t>児童福祉法施行令（昭和２３年政令第７４号）</w:t>
      </w:r>
    </w:p>
    <w:p w14:paraId="3DFDAA6B" w14:textId="77777777" w:rsidR="0042036F" w:rsidRDefault="0042036F" w:rsidP="009531C8">
      <w:pPr>
        <w:pStyle w:val="af"/>
        <w:ind w:leftChars="-153" w:left="-107" w:rightChars="-263" w:right="-552" w:hangingChars="119" w:hanging="214"/>
        <w:rPr>
          <w:color w:val="auto"/>
        </w:rPr>
      </w:pPr>
    </w:p>
    <w:p w14:paraId="477F93DA" w14:textId="77777777" w:rsidR="002C3057" w:rsidRPr="00457AE7" w:rsidRDefault="00186753" w:rsidP="009531C8">
      <w:pPr>
        <w:pStyle w:val="af"/>
        <w:ind w:leftChars="-153" w:left="-107" w:rightChars="-263" w:right="-552" w:hangingChars="119" w:hanging="214"/>
        <w:rPr>
          <w:color w:val="auto"/>
        </w:rPr>
      </w:pPr>
      <w:r w:rsidRPr="00457AE7">
        <w:rPr>
          <w:rFonts w:hint="eastAsia"/>
          <w:color w:val="auto"/>
        </w:rPr>
        <w:t>第三十五条　法第三十四条の十五第三項第四号ロの政令で定める法律は、第二十二条の五第七号、第八号、第十二号から第十九号まで及び第二十一号に掲げる法律とする。</w:t>
      </w:r>
    </w:p>
    <w:p w14:paraId="0457E8E4" w14:textId="77777777" w:rsidR="0042036F" w:rsidRDefault="0042036F" w:rsidP="00186753">
      <w:pPr>
        <w:pStyle w:val="af"/>
        <w:ind w:leftChars="-154" w:left="-143" w:rightChars="-263" w:right="-552" w:hanging="180"/>
        <w:rPr>
          <w:color w:val="auto"/>
        </w:rPr>
      </w:pPr>
    </w:p>
    <w:p w14:paraId="3B8E2C60" w14:textId="77777777" w:rsidR="00186753" w:rsidRPr="002C3057" w:rsidRDefault="00186753" w:rsidP="00186753">
      <w:pPr>
        <w:pStyle w:val="af"/>
        <w:ind w:leftChars="-154" w:left="-143" w:rightChars="-263" w:right="-552" w:hanging="180"/>
        <w:rPr>
          <w:color w:val="auto"/>
        </w:rPr>
      </w:pPr>
      <w:r w:rsidRPr="00457AE7">
        <w:rPr>
          <w:rFonts w:hint="eastAsia"/>
          <w:color w:val="auto"/>
        </w:rPr>
        <w:t>第二十二条の五　法第十九条の九第二項第二号の政令で定め</w:t>
      </w:r>
      <w:r w:rsidRPr="002C3057">
        <w:rPr>
          <w:rFonts w:hint="eastAsia"/>
          <w:color w:val="auto"/>
        </w:rPr>
        <w:t>る法律は、次のとおりとする。</w:t>
      </w:r>
    </w:p>
    <w:p w14:paraId="58492588" w14:textId="77777777" w:rsidR="00186753" w:rsidRPr="002C3057" w:rsidRDefault="00186753" w:rsidP="00596803">
      <w:pPr>
        <w:pStyle w:val="af"/>
        <w:ind w:leftChars="-136" w:left="-286" w:rightChars="-263" w:right="-552" w:firstLineChars="80" w:firstLine="144"/>
        <w:rPr>
          <w:color w:val="auto"/>
        </w:rPr>
      </w:pPr>
      <w:r w:rsidRPr="002C3057">
        <w:rPr>
          <w:rFonts w:hint="eastAsia"/>
          <w:color w:val="auto"/>
        </w:rPr>
        <w:t>七　生活保護法</w:t>
      </w:r>
    </w:p>
    <w:p w14:paraId="0931B743"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八　社会福祉法</w:t>
      </w:r>
    </w:p>
    <w:p w14:paraId="53504B8C"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十二　社会福祉士及び介護福祉士法（昭和六十二年法律第三十号）</w:t>
      </w:r>
    </w:p>
    <w:p w14:paraId="4A6F1B44"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十三　介護保険法（平成九年法律第百二十三号）</w:t>
      </w:r>
    </w:p>
    <w:p w14:paraId="2375DEA4"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十四　児童買春、児童ポルノに係る行為等の規制及び処罰並びに児童の保護等に関する法律</w:t>
      </w:r>
    </w:p>
    <w:p w14:paraId="7BEAF25F"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十五　児童虐待の防止等に関する法律</w:t>
      </w:r>
    </w:p>
    <w:p w14:paraId="7F611A92"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十六　障害者の日常生活及び社会生活を総合的に支援するための法律（平成十七年法律第百二十三号）</w:t>
      </w:r>
    </w:p>
    <w:p w14:paraId="4B45612D"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十七　認定こども園法</w:t>
      </w:r>
    </w:p>
    <w:p w14:paraId="3FADEB37"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lastRenderedPageBreak/>
        <w:t>十八　障害者虐待の防止、障害者の養護者に対する支援等に関する法律（平成二十三年法律第七十九号）</w:t>
      </w:r>
    </w:p>
    <w:p w14:paraId="0E257E17"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十九　子ども・子育て支援法</w:t>
      </w:r>
    </w:p>
    <w:p w14:paraId="4F62FB6A" w14:textId="77777777" w:rsidR="00186753" w:rsidRPr="002C3057" w:rsidRDefault="00186753" w:rsidP="00596803">
      <w:pPr>
        <w:pStyle w:val="af"/>
        <w:ind w:leftChars="-69" w:left="-145" w:rightChars="-263" w:right="-552" w:firstLineChars="0" w:firstLine="1"/>
        <w:rPr>
          <w:color w:val="auto"/>
        </w:rPr>
      </w:pPr>
      <w:r w:rsidRPr="002C3057">
        <w:rPr>
          <w:rFonts w:hint="eastAsia"/>
          <w:color w:val="auto"/>
        </w:rPr>
        <w:t>二十一　特区法（第十二条の五第十五項及び第十七項から第十九項までの規定に限る。）</w:t>
      </w:r>
    </w:p>
    <w:p w14:paraId="23540127" w14:textId="77777777" w:rsidR="0042036F" w:rsidRDefault="0042036F" w:rsidP="009531C8">
      <w:pPr>
        <w:pStyle w:val="af"/>
        <w:ind w:leftChars="-153" w:left="-107" w:rightChars="-263" w:right="-552" w:hangingChars="119" w:hanging="214"/>
        <w:rPr>
          <w:color w:val="auto"/>
        </w:rPr>
      </w:pPr>
    </w:p>
    <w:p w14:paraId="68BD015E" w14:textId="77777777" w:rsidR="0028058F" w:rsidRPr="00186753" w:rsidRDefault="00235606" w:rsidP="009531C8">
      <w:pPr>
        <w:pStyle w:val="af"/>
        <w:ind w:leftChars="-153" w:left="-107" w:rightChars="-263" w:right="-552" w:hangingChars="119" w:hanging="214"/>
        <w:rPr>
          <w:color w:val="auto"/>
        </w:rPr>
      </w:pPr>
      <w:r w:rsidRPr="00186753">
        <w:rPr>
          <w:rFonts w:hint="eastAsia"/>
          <w:color w:val="auto"/>
        </w:rPr>
        <w:t>第三十六条の三</w:t>
      </w:r>
      <w:r w:rsidR="009531C8" w:rsidRPr="00186753">
        <w:rPr>
          <w:rFonts w:hint="eastAsia"/>
          <w:color w:val="auto"/>
        </w:rPr>
        <w:t xml:space="preserve">　</w:t>
      </w:r>
      <w:r w:rsidRPr="00186753">
        <w:rPr>
          <w:rFonts w:hint="eastAsia"/>
          <w:color w:val="auto"/>
        </w:rPr>
        <w:t>法第三十五条第五項第四号ハの政令で定める法律の規定は、第二十二条の六各号に掲げる規定とする。</w:t>
      </w:r>
    </w:p>
    <w:p w14:paraId="35EA68F0" w14:textId="77777777" w:rsidR="009531C8" w:rsidRPr="00186753" w:rsidRDefault="009531C8" w:rsidP="0028058F">
      <w:pPr>
        <w:pStyle w:val="af"/>
        <w:ind w:leftChars="-137" w:left="-108" w:rightChars="-263" w:right="-552" w:hanging="180"/>
        <w:rPr>
          <w:color w:val="auto"/>
        </w:rPr>
      </w:pPr>
    </w:p>
    <w:p w14:paraId="7CC88757" w14:textId="77777777" w:rsidR="009531C8" w:rsidRPr="00186753" w:rsidRDefault="009531C8" w:rsidP="00205D41">
      <w:pPr>
        <w:pStyle w:val="af"/>
        <w:ind w:leftChars="-137" w:left="-108" w:rightChars="-263" w:right="-552" w:hanging="180"/>
        <w:jc w:val="center"/>
        <w:rPr>
          <w:rFonts w:ascii="ＭＳ ゴシック" w:eastAsia="ＭＳ ゴシック" w:hAnsi="ＭＳ ゴシック"/>
          <w:color w:val="auto"/>
        </w:rPr>
      </w:pPr>
      <w:r w:rsidRPr="00186753">
        <w:rPr>
          <w:rFonts w:ascii="ＭＳ ゴシック" w:eastAsia="ＭＳ ゴシック" w:hAnsi="ＭＳ ゴシック" w:hint="eastAsia"/>
          <w:color w:val="auto"/>
        </w:rPr>
        <w:t>児童福祉法施行規則（昭和２３年厚生省令第１１号）</w:t>
      </w:r>
    </w:p>
    <w:p w14:paraId="33FD11BD" w14:textId="77777777" w:rsidR="0042036F" w:rsidRDefault="0042036F" w:rsidP="0042036F">
      <w:pPr>
        <w:pStyle w:val="af"/>
        <w:ind w:leftChars="-137" w:left="-108" w:rightChars="-263" w:right="-552" w:hanging="180"/>
        <w:rPr>
          <w:color w:val="auto"/>
        </w:rPr>
      </w:pPr>
    </w:p>
    <w:p w14:paraId="0E9E4054" w14:textId="77777777" w:rsidR="0042036F" w:rsidRPr="0042036F" w:rsidRDefault="0042036F" w:rsidP="0042036F">
      <w:pPr>
        <w:pStyle w:val="af"/>
        <w:ind w:leftChars="-137" w:left="-108" w:rightChars="-263" w:right="-552" w:hanging="180"/>
        <w:rPr>
          <w:color w:val="auto"/>
        </w:rPr>
      </w:pPr>
      <w:r w:rsidRPr="0042036F">
        <w:rPr>
          <w:rFonts w:hint="eastAsia"/>
          <w:color w:val="auto"/>
        </w:rPr>
        <w:t>第三十六条の三十六の二　法第三十四条の十五第三項第四号ニただし書の厚生労働省令で定める同号ニ本文に規定する認可の取消しに該当しないこととすることが相当であると認められるものは、市町村長が法第三十四条の十七第一項その他の規定による報告等の権限を適切に行使し、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確認した結果、当該家庭的保育事業等を行う者が当該認可の取消しの理由となつた事実について組織的に関与していると認められない場合に係るものとする。</w:t>
      </w:r>
    </w:p>
    <w:p w14:paraId="681680A0" w14:textId="77777777" w:rsidR="0042036F" w:rsidRDefault="0042036F" w:rsidP="0042036F">
      <w:pPr>
        <w:pStyle w:val="af"/>
        <w:ind w:leftChars="-137" w:left="-108" w:rightChars="-263" w:right="-552" w:hanging="180"/>
        <w:rPr>
          <w:color w:val="auto"/>
        </w:rPr>
      </w:pPr>
      <w:r>
        <w:rPr>
          <w:rFonts w:hint="eastAsia"/>
          <w:color w:val="auto"/>
        </w:rPr>
        <w:t>２</w:t>
      </w:r>
      <w:r w:rsidRPr="0042036F">
        <w:rPr>
          <w:rFonts w:hint="eastAsia"/>
          <w:color w:val="auto"/>
        </w:rPr>
        <w:t xml:space="preserve">　前項の規定は、法第三十四条の十五第三項第四号ホただし書の厚生労働省令で定める同号ホ本文に規定する認可の取消しに該当しないこととすることが相当であると認められる場合について準用する。</w:t>
      </w:r>
    </w:p>
    <w:p w14:paraId="4251571C" w14:textId="77777777" w:rsidR="0042036F" w:rsidRDefault="0042036F" w:rsidP="0042036F">
      <w:pPr>
        <w:pStyle w:val="af"/>
        <w:ind w:leftChars="-137" w:left="-108" w:rightChars="-263" w:right="-552" w:hanging="180"/>
        <w:rPr>
          <w:color w:val="auto"/>
        </w:rPr>
      </w:pPr>
    </w:p>
    <w:p w14:paraId="4587B6F8" w14:textId="77777777" w:rsidR="009531C8" w:rsidRPr="009531C8" w:rsidRDefault="0042036F" w:rsidP="0042036F">
      <w:pPr>
        <w:pStyle w:val="af"/>
        <w:ind w:leftChars="-137" w:left="-108" w:rightChars="-263" w:right="-552" w:hanging="180"/>
        <w:rPr>
          <w:color w:val="auto"/>
        </w:rPr>
      </w:pPr>
      <w:r w:rsidRPr="0042036F">
        <w:rPr>
          <w:rFonts w:hint="eastAsia"/>
          <w:color w:val="auto"/>
        </w:rPr>
        <w:t>第三十六条の三十六の四　法第三十四条の十五第三項第四号トの規定による通知をするときは、法第三十四条の十七第一項の規定による検査が行われた日（以下この条において「検査日」という。）から十日以内に、当該検査日から起算して六十日以内の特定の日を通知するものとする。</w:t>
      </w:r>
    </w:p>
    <w:sectPr w:rsidR="009531C8" w:rsidRPr="009531C8" w:rsidSect="00407878">
      <w:endnotePr>
        <w:numStart w:val="0"/>
      </w:endnotePr>
      <w:type w:val="nextColumn"/>
      <w:pgSz w:w="11906" w:h="16838" w:code="9"/>
      <w:pgMar w:top="1040" w:right="1106" w:bottom="1040" w:left="1418" w:header="567" w:footer="567" w:gutter="0"/>
      <w:cols w:space="720"/>
      <w:docGrid w:type="line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A4DE" w14:textId="77777777" w:rsidR="00CD7FE2" w:rsidRDefault="00CD7FE2" w:rsidP="00322956">
      <w:pPr>
        <w:spacing w:line="240" w:lineRule="auto"/>
      </w:pPr>
      <w:r>
        <w:separator/>
      </w:r>
    </w:p>
  </w:endnote>
  <w:endnote w:type="continuationSeparator" w:id="0">
    <w:p w14:paraId="427DCE88" w14:textId="77777777" w:rsidR="00CD7FE2" w:rsidRDefault="00CD7FE2" w:rsidP="00322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FFF0" w14:textId="77777777" w:rsidR="00CD7FE2" w:rsidRDefault="00CD7FE2" w:rsidP="00322956">
      <w:pPr>
        <w:spacing w:line="240" w:lineRule="auto"/>
      </w:pPr>
      <w:r>
        <w:separator/>
      </w:r>
    </w:p>
  </w:footnote>
  <w:footnote w:type="continuationSeparator" w:id="0">
    <w:p w14:paraId="25F925BF" w14:textId="77777777" w:rsidR="00CD7FE2" w:rsidRDefault="00CD7FE2" w:rsidP="003229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389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44"/>
    <w:rsid w:val="00000851"/>
    <w:rsid w:val="00010324"/>
    <w:rsid w:val="000138E5"/>
    <w:rsid w:val="00020A66"/>
    <w:rsid w:val="00030398"/>
    <w:rsid w:val="00050812"/>
    <w:rsid w:val="00052A13"/>
    <w:rsid w:val="00072CAC"/>
    <w:rsid w:val="00085C92"/>
    <w:rsid w:val="00094293"/>
    <w:rsid w:val="001035B0"/>
    <w:rsid w:val="00104726"/>
    <w:rsid w:val="001066FE"/>
    <w:rsid w:val="001302E5"/>
    <w:rsid w:val="00144A20"/>
    <w:rsid w:val="00186753"/>
    <w:rsid w:val="001A6B12"/>
    <w:rsid w:val="001C2BCF"/>
    <w:rsid w:val="001E2DB7"/>
    <w:rsid w:val="001F3E4B"/>
    <w:rsid w:val="002020E3"/>
    <w:rsid w:val="00205D41"/>
    <w:rsid w:val="002114D6"/>
    <w:rsid w:val="00235606"/>
    <w:rsid w:val="002537D0"/>
    <w:rsid w:val="002604D5"/>
    <w:rsid w:val="002643AD"/>
    <w:rsid w:val="002659D7"/>
    <w:rsid w:val="00267CCC"/>
    <w:rsid w:val="0028058F"/>
    <w:rsid w:val="00291070"/>
    <w:rsid w:val="00292AAF"/>
    <w:rsid w:val="002A4F9A"/>
    <w:rsid w:val="002B0344"/>
    <w:rsid w:val="002C3057"/>
    <w:rsid w:val="002D4928"/>
    <w:rsid w:val="002E280B"/>
    <w:rsid w:val="002E6951"/>
    <w:rsid w:val="002F2DB8"/>
    <w:rsid w:val="002F3B27"/>
    <w:rsid w:val="00322956"/>
    <w:rsid w:val="0033332D"/>
    <w:rsid w:val="003571B8"/>
    <w:rsid w:val="003661B3"/>
    <w:rsid w:val="00371AA5"/>
    <w:rsid w:val="00373BB4"/>
    <w:rsid w:val="00376AC3"/>
    <w:rsid w:val="00377954"/>
    <w:rsid w:val="00395A0D"/>
    <w:rsid w:val="003B7E20"/>
    <w:rsid w:val="003C55DD"/>
    <w:rsid w:val="003C7803"/>
    <w:rsid w:val="003D7D64"/>
    <w:rsid w:val="003E55B4"/>
    <w:rsid w:val="003F3AE1"/>
    <w:rsid w:val="00407878"/>
    <w:rsid w:val="00416380"/>
    <w:rsid w:val="0042036F"/>
    <w:rsid w:val="00422CF4"/>
    <w:rsid w:val="00433E37"/>
    <w:rsid w:val="0044010A"/>
    <w:rsid w:val="00441A2C"/>
    <w:rsid w:val="00457AE7"/>
    <w:rsid w:val="00461914"/>
    <w:rsid w:val="00490F94"/>
    <w:rsid w:val="004958E5"/>
    <w:rsid w:val="00496FED"/>
    <w:rsid w:val="004972C3"/>
    <w:rsid w:val="004C2169"/>
    <w:rsid w:val="004C6155"/>
    <w:rsid w:val="004F355E"/>
    <w:rsid w:val="00502AF2"/>
    <w:rsid w:val="0050506F"/>
    <w:rsid w:val="0051134F"/>
    <w:rsid w:val="00520671"/>
    <w:rsid w:val="005307CF"/>
    <w:rsid w:val="005520F2"/>
    <w:rsid w:val="00567CD7"/>
    <w:rsid w:val="005803C3"/>
    <w:rsid w:val="0058333B"/>
    <w:rsid w:val="00596803"/>
    <w:rsid w:val="005B1818"/>
    <w:rsid w:val="005B4F76"/>
    <w:rsid w:val="005C414E"/>
    <w:rsid w:val="005F278B"/>
    <w:rsid w:val="006049A2"/>
    <w:rsid w:val="006060CD"/>
    <w:rsid w:val="00640543"/>
    <w:rsid w:val="0064191E"/>
    <w:rsid w:val="00677175"/>
    <w:rsid w:val="006830E9"/>
    <w:rsid w:val="00685629"/>
    <w:rsid w:val="006C7DE9"/>
    <w:rsid w:val="006D5451"/>
    <w:rsid w:val="006F1DC7"/>
    <w:rsid w:val="00760E78"/>
    <w:rsid w:val="00776216"/>
    <w:rsid w:val="0079726D"/>
    <w:rsid w:val="007A02D9"/>
    <w:rsid w:val="007A652D"/>
    <w:rsid w:val="007A6CBC"/>
    <w:rsid w:val="007E54CA"/>
    <w:rsid w:val="007F4DCE"/>
    <w:rsid w:val="007F6C81"/>
    <w:rsid w:val="007F70C1"/>
    <w:rsid w:val="008121AF"/>
    <w:rsid w:val="00814761"/>
    <w:rsid w:val="00845D2C"/>
    <w:rsid w:val="00855FA1"/>
    <w:rsid w:val="0088231A"/>
    <w:rsid w:val="008A2D68"/>
    <w:rsid w:val="008C0D71"/>
    <w:rsid w:val="008D35CE"/>
    <w:rsid w:val="008E00A6"/>
    <w:rsid w:val="008E73B7"/>
    <w:rsid w:val="00902607"/>
    <w:rsid w:val="00916390"/>
    <w:rsid w:val="00932DE1"/>
    <w:rsid w:val="00936F31"/>
    <w:rsid w:val="0094028F"/>
    <w:rsid w:val="00945E93"/>
    <w:rsid w:val="00951024"/>
    <w:rsid w:val="009531C8"/>
    <w:rsid w:val="0098253D"/>
    <w:rsid w:val="009A31EE"/>
    <w:rsid w:val="009A5B29"/>
    <w:rsid w:val="009B022A"/>
    <w:rsid w:val="009B0E6E"/>
    <w:rsid w:val="009C665C"/>
    <w:rsid w:val="009D797A"/>
    <w:rsid w:val="009F405F"/>
    <w:rsid w:val="00A02E18"/>
    <w:rsid w:val="00A3548F"/>
    <w:rsid w:val="00A355DE"/>
    <w:rsid w:val="00A47556"/>
    <w:rsid w:val="00A57B61"/>
    <w:rsid w:val="00A6163E"/>
    <w:rsid w:val="00A675F0"/>
    <w:rsid w:val="00A71C86"/>
    <w:rsid w:val="00A73851"/>
    <w:rsid w:val="00A7575B"/>
    <w:rsid w:val="00A761A6"/>
    <w:rsid w:val="00AA5598"/>
    <w:rsid w:val="00AA7E17"/>
    <w:rsid w:val="00AF651F"/>
    <w:rsid w:val="00B02401"/>
    <w:rsid w:val="00B33F89"/>
    <w:rsid w:val="00B358DB"/>
    <w:rsid w:val="00B753A4"/>
    <w:rsid w:val="00B8157B"/>
    <w:rsid w:val="00B96F01"/>
    <w:rsid w:val="00BA64B6"/>
    <w:rsid w:val="00BA6743"/>
    <w:rsid w:val="00BA70B4"/>
    <w:rsid w:val="00BB596C"/>
    <w:rsid w:val="00BB62BC"/>
    <w:rsid w:val="00BC6DA5"/>
    <w:rsid w:val="00BE1F2E"/>
    <w:rsid w:val="00BE35D4"/>
    <w:rsid w:val="00BE5AC9"/>
    <w:rsid w:val="00C544F6"/>
    <w:rsid w:val="00C669F4"/>
    <w:rsid w:val="00C730E7"/>
    <w:rsid w:val="00C7677F"/>
    <w:rsid w:val="00CA0FDA"/>
    <w:rsid w:val="00CA1EE0"/>
    <w:rsid w:val="00CD2D9F"/>
    <w:rsid w:val="00CD7FE2"/>
    <w:rsid w:val="00CE0A2C"/>
    <w:rsid w:val="00CF00BD"/>
    <w:rsid w:val="00CF622D"/>
    <w:rsid w:val="00CF7722"/>
    <w:rsid w:val="00D2433B"/>
    <w:rsid w:val="00D55A84"/>
    <w:rsid w:val="00D77F0A"/>
    <w:rsid w:val="00D84A75"/>
    <w:rsid w:val="00D923E8"/>
    <w:rsid w:val="00DA4964"/>
    <w:rsid w:val="00DD10FD"/>
    <w:rsid w:val="00DE67C7"/>
    <w:rsid w:val="00DF5A88"/>
    <w:rsid w:val="00E32393"/>
    <w:rsid w:val="00E43DFB"/>
    <w:rsid w:val="00E61301"/>
    <w:rsid w:val="00E625EC"/>
    <w:rsid w:val="00E632D8"/>
    <w:rsid w:val="00E906D7"/>
    <w:rsid w:val="00E91504"/>
    <w:rsid w:val="00E96911"/>
    <w:rsid w:val="00E972A1"/>
    <w:rsid w:val="00EA1B0A"/>
    <w:rsid w:val="00EB6C89"/>
    <w:rsid w:val="00ED5139"/>
    <w:rsid w:val="00F014C5"/>
    <w:rsid w:val="00F200BC"/>
    <w:rsid w:val="00F27E36"/>
    <w:rsid w:val="00F46893"/>
    <w:rsid w:val="00F479FF"/>
    <w:rsid w:val="00F5126C"/>
    <w:rsid w:val="00F52001"/>
    <w:rsid w:val="00F54FCB"/>
    <w:rsid w:val="00F61525"/>
    <w:rsid w:val="00F62EAD"/>
    <w:rsid w:val="00F97E0E"/>
    <w:rsid w:val="00FB4F10"/>
    <w:rsid w:val="00FB5013"/>
    <w:rsid w:val="00FE0F6E"/>
    <w:rsid w:val="00FE51E4"/>
    <w:rsid w:val="00FF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29B7D1C"/>
  <w15:docId w15:val="{9D658689-677E-41ED-B5CE-256262A7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1B0A"/>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Date"/>
    <w:basedOn w:val="a"/>
    <w:next w:val="a"/>
    <w:rsid w:val="004F355E"/>
  </w:style>
  <w:style w:type="paragraph" w:styleId="a8">
    <w:name w:val="header"/>
    <w:basedOn w:val="a"/>
    <w:link w:val="a9"/>
    <w:uiPriority w:val="99"/>
    <w:rsid w:val="00322956"/>
    <w:pPr>
      <w:tabs>
        <w:tab w:val="center" w:pos="4252"/>
        <w:tab w:val="right" w:pos="8504"/>
      </w:tabs>
      <w:snapToGrid w:val="0"/>
    </w:pPr>
    <w:rPr>
      <w:lang w:val="x-none" w:eastAsia="x-none"/>
    </w:rPr>
  </w:style>
  <w:style w:type="character" w:customStyle="1" w:styleId="a9">
    <w:name w:val="ヘッダー (文字)"/>
    <w:link w:val="a8"/>
    <w:uiPriority w:val="99"/>
    <w:rsid w:val="00322956"/>
    <w:rPr>
      <w:rFonts w:ascii="ＭＳ 明朝" w:hAnsi="Century"/>
      <w:sz w:val="21"/>
      <w:szCs w:val="21"/>
    </w:rPr>
  </w:style>
  <w:style w:type="paragraph" w:styleId="aa">
    <w:name w:val="footer"/>
    <w:basedOn w:val="a"/>
    <w:link w:val="ab"/>
    <w:uiPriority w:val="99"/>
    <w:rsid w:val="00322956"/>
    <w:pPr>
      <w:tabs>
        <w:tab w:val="center" w:pos="4252"/>
        <w:tab w:val="right" w:pos="8504"/>
      </w:tabs>
      <w:snapToGrid w:val="0"/>
    </w:pPr>
    <w:rPr>
      <w:lang w:val="x-none" w:eastAsia="x-none"/>
    </w:rPr>
  </w:style>
  <w:style w:type="character" w:customStyle="1" w:styleId="ab">
    <w:name w:val="フッター (文字)"/>
    <w:link w:val="aa"/>
    <w:uiPriority w:val="99"/>
    <w:rsid w:val="00322956"/>
    <w:rPr>
      <w:rFonts w:ascii="ＭＳ 明朝" w:hAnsi="Century"/>
      <w:sz w:val="21"/>
      <w:szCs w:val="21"/>
    </w:rPr>
  </w:style>
  <w:style w:type="table" w:styleId="ac">
    <w:name w:val="Table Grid"/>
    <w:basedOn w:val="a1"/>
    <w:rsid w:val="00BA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link w:val="ae"/>
    <w:qFormat/>
    <w:rsid w:val="00085C92"/>
    <w:pPr>
      <w:spacing w:line="240" w:lineRule="auto"/>
      <w:ind w:leftChars="100" w:left="432" w:right="-1" w:hangingChars="100" w:hanging="216"/>
      <w:jc w:val="left"/>
    </w:pPr>
  </w:style>
  <w:style w:type="paragraph" w:customStyle="1" w:styleId="af">
    <w:name w:val="条"/>
    <w:basedOn w:val="a"/>
    <w:link w:val="af0"/>
    <w:qFormat/>
    <w:rsid w:val="003F3AE1"/>
    <w:pPr>
      <w:adjustRightInd w:val="0"/>
      <w:spacing w:line="416" w:lineRule="exact"/>
      <w:ind w:left="210" w:rightChars="-16" w:right="-34" w:hangingChars="100" w:hanging="210"/>
      <w:jc w:val="left"/>
    </w:pPr>
    <w:rPr>
      <w:rFonts w:hAnsi="HeiseiMin-W3" w:cs="HeiseiMin-W3"/>
      <w:color w:val="000000"/>
      <w:sz w:val="18"/>
      <w:szCs w:val="22"/>
    </w:rPr>
  </w:style>
  <w:style w:type="character" w:customStyle="1" w:styleId="ae">
    <w:name w:val="号 (文字)"/>
    <w:link w:val="ad"/>
    <w:rsid w:val="00085C92"/>
    <w:rPr>
      <w:rFonts w:ascii="ＭＳ 明朝" w:hAnsi="Century"/>
      <w:sz w:val="21"/>
      <w:szCs w:val="21"/>
    </w:rPr>
  </w:style>
  <w:style w:type="character" w:customStyle="1" w:styleId="af0">
    <w:name w:val="条 (文字)"/>
    <w:link w:val="af"/>
    <w:rsid w:val="003F3AE1"/>
    <w:rPr>
      <w:rFonts w:ascii="ＭＳ 明朝" w:hAnsi="HeiseiMin-W3" w:cs="HeiseiMin-W3"/>
      <w:color w:val="000000"/>
      <w:sz w:val="18"/>
      <w:szCs w:val="22"/>
    </w:rPr>
  </w:style>
  <w:style w:type="paragraph" w:customStyle="1" w:styleId="af1">
    <w:name w:val="見出し"/>
    <w:basedOn w:val="a"/>
    <w:link w:val="af2"/>
    <w:qFormat/>
    <w:rsid w:val="003C55DD"/>
    <w:pPr>
      <w:adjustRightInd w:val="0"/>
      <w:spacing w:line="416" w:lineRule="exact"/>
      <w:ind w:left="220"/>
      <w:jc w:val="left"/>
    </w:pPr>
    <w:rPr>
      <w:rFonts w:hAnsi="HeiseiMin-W3" w:cs="HeiseiMin-W3"/>
      <w:color w:val="000000"/>
      <w:szCs w:val="22"/>
    </w:rPr>
  </w:style>
  <w:style w:type="character" w:customStyle="1" w:styleId="af2">
    <w:name w:val="見出し (文字)"/>
    <w:link w:val="af1"/>
    <w:rsid w:val="003C55DD"/>
    <w:rPr>
      <w:rFonts w:ascii="ＭＳ 明朝" w:hAnsi="HeiseiMin-W3" w:cs="HeiseiMin-W3"/>
      <w:color w:val="000000"/>
      <w:sz w:val="21"/>
      <w:szCs w:val="22"/>
    </w:rPr>
  </w:style>
  <w:style w:type="paragraph" w:styleId="af3">
    <w:name w:val="Note Heading"/>
    <w:basedOn w:val="a"/>
    <w:next w:val="a"/>
    <w:link w:val="af4"/>
    <w:uiPriority w:val="99"/>
    <w:rsid w:val="00902607"/>
    <w:pPr>
      <w:wordWrap w:val="0"/>
      <w:overflowPunct w:val="0"/>
      <w:spacing w:line="240" w:lineRule="auto"/>
      <w:jc w:val="center"/>
    </w:pPr>
    <w:rPr>
      <w:kern w:val="2"/>
      <w:szCs w:val="20"/>
    </w:rPr>
  </w:style>
  <w:style w:type="character" w:customStyle="1" w:styleId="af4">
    <w:name w:val="記 (文字)"/>
    <w:link w:val="af3"/>
    <w:uiPriority w:val="99"/>
    <w:rsid w:val="00902607"/>
    <w:rPr>
      <w:rFonts w:ascii="ＭＳ 明朝" w:hAnsi="Century"/>
      <w:kern w:val="2"/>
      <w:sz w:val="21"/>
    </w:rPr>
  </w:style>
  <w:style w:type="paragraph" w:styleId="af5">
    <w:name w:val="Closing"/>
    <w:basedOn w:val="a"/>
    <w:link w:val="af6"/>
    <w:rsid w:val="005520F2"/>
    <w:pPr>
      <w:jc w:val="right"/>
    </w:pPr>
    <w:rPr>
      <w:rFonts w:hAnsi="HeiseiMin-W3" w:cs="HeiseiMin-W3"/>
      <w:color w:val="000000"/>
      <w:szCs w:val="22"/>
    </w:rPr>
  </w:style>
  <w:style w:type="character" w:customStyle="1" w:styleId="af6">
    <w:name w:val="結語 (文字)"/>
    <w:link w:val="af5"/>
    <w:rsid w:val="005520F2"/>
    <w:rPr>
      <w:rFonts w:ascii="ＭＳ 明朝" w:hAnsi="HeiseiMin-W3" w:cs="HeiseiMin-W3"/>
      <w:color w:val="000000"/>
      <w:sz w:val="21"/>
      <w:szCs w:val="22"/>
    </w:rPr>
  </w:style>
  <w:style w:type="paragraph" w:styleId="Web">
    <w:name w:val="Normal (Web)"/>
    <w:basedOn w:val="a"/>
    <w:uiPriority w:val="99"/>
    <w:unhideWhenUsed/>
    <w:rsid w:val="00496FE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47227">
      <w:bodyDiv w:val="1"/>
      <w:marLeft w:val="0"/>
      <w:marRight w:val="0"/>
      <w:marTop w:val="0"/>
      <w:marBottom w:val="0"/>
      <w:divBdr>
        <w:top w:val="none" w:sz="0" w:space="0" w:color="auto"/>
        <w:left w:val="none" w:sz="0" w:space="0" w:color="auto"/>
        <w:bottom w:val="none" w:sz="0" w:space="0" w:color="auto"/>
        <w:right w:val="none" w:sz="0" w:space="0" w:color="auto"/>
      </w:divBdr>
    </w:div>
    <w:div w:id="990905253">
      <w:bodyDiv w:val="1"/>
      <w:marLeft w:val="0"/>
      <w:marRight w:val="0"/>
      <w:marTop w:val="0"/>
      <w:marBottom w:val="0"/>
      <w:divBdr>
        <w:top w:val="none" w:sz="0" w:space="0" w:color="auto"/>
        <w:left w:val="none" w:sz="0" w:space="0" w:color="auto"/>
        <w:bottom w:val="none" w:sz="0" w:space="0" w:color="auto"/>
        <w:right w:val="none" w:sz="0" w:space="0" w:color="auto"/>
      </w:divBdr>
    </w:div>
    <w:div w:id="1508517174">
      <w:bodyDiv w:val="1"/>
      <w:marLeft w:val="0"/>
      <w:marRight w:val="0"/>
      <w:marTop w:val="0"/>
      <w:marBottom w:val="0"/>
      <w:divBdr>
        <w:top w:val="none" w:sz="0" w:space="0" w:color="auto"/>
        <w:left w:val="none" w:sz="0" w:space="0" w:color="auto"/>
        <w:bottom w:val="none" w:sz="0" w:space="0" w:color="auto"/>
        <w:right w:val="none" w:sz="0" w:space="0" w:color="auto"/>
      </w:divBdr>
      <w:divsChild>
        <w:div w:id="2147308555">
          <w:marLeft w:val="0"/>
          <w:marRight w:val="0"/>
          <w:marTop w:val="0"/>
          <w:marBottom w:val="0"/>
          <w:divBdr>
            <w:top w:val="none" w:sz="0" w:space="0" w:color="auto"/>
            <w:left w:val="none" w:sz="0" w:space="0" w:color="auto"/>
            <w:bottom w:val="none" w:sz="0" w:space="0" w:color="auto"/>
            <w:right w:val="none" w:sz="0" w:space="0" w:color="auto"/>
          </w:divBdr>
          <w:divsChild>
            <w:div w:id="546527839">
              <w:marLeft w:val="36"/>
              <w:marRight w:val="36"/>
              <w:marTop w:val="36"/>
              <w:marBottom w:val="36"/>
              <w:divBdr>
                <w:top w:val="single" w:sz="6" w:space="5" w:color="A0BFCC"/>
                <w:left w:val="single" w:sz="6" w:space="5" w:color="A0BFCC"/>
                <w:bottom w:val="single" w:sz="6" w:space="5" w:color="A0BFCC"/>
                <w:right w:val="single" w:sz="6" w:space="5" w:color="A0BFCC"/>
              </w:divBdr>
              <w:divsChild>
                <w:div w:id="1114983817">
                  <w:marLeft w:val="-2597"/>
                  <w:marRight w:val="0"/>
                  <w:marTop w:val="0"/>
                  <w:marBottom w:val="0"/>
                  <w:divBdr>
                    <w:top w:val="none" w:sz="0" w:space="0" w:color="auto"/>
                    <w:left w:val="none" w:sz="0" w:space="0" w:color="auto"/>
                    <w:bottom w:val="none" w:sz="0" w:space="0" w:color="auto"/>
                    <w:right w:val="none" w:sz="0" w:space="0" w:color="auto"/>
                  </w:divBdr>
                  <w:divsChild>
                    <w:div w:id="1943875359">
                      <w:marLeft w:val="2597"/>
                      <w:marRight w:val="0"/>
                      <w:marTop w:val="0"/>
                      <w:marBottom w:val="0"/>
                      <w:divBdr>
                        <w:top w:val="single" w:sz="4" w:space="6" w:color="4682B4"/>
                        <w:left w:val="single" w:sz="4" w:space="6" w:color="4682B4"/>
                        <w:bottom w:val="single" w:sz="4" w:space="6" w:color="4682B4"/>
                        <w:right w:val="single" w:sz="4" w:space="6" w:color="4682B4"/>
                      </w:divBdr>
                      <w:divsChild>
                        <w:div w:id="2120559802">
                          <w:marLeft w:val="0"/>
                          <w:marRight w:val="0"/>
                          <w:marTop w:val="0"/>
                          <w:marBottom w:val="0"/>
                          <w:divBdr>
                            <w:top w:val="none" w:sz="0" w:space="0" w:color="auto"/>
                            <w:left w:val="none" w:sz="0" w:space="0" w:color="auto"/>
                            <w:bottom w:val="none" w:sz="0" w:space="0" w:color="auto"/>
                            <w:right w:val="none" w:sz="0" w:space="0" w:color="auto"/>
                          </w:divBdr>
                          <w:divsChild>
                            <w:div w:id="40138326">
                              <w:marLeft w:val="0"/>
                              <w:marRight w:val="0"/>
                              <w:marTop w:val="0"/>
                              <w:marBottom w:val="0"/>
                              <w:divBdr>
                                <w:top w:val="none" w:sz="0" w:space="0" w:color="auto"/>
                                <w:left w:val="none" w:sz="0" w:space="0" w:color="auto"/>
                                <w:bottom w:val="none" w:sz="0" w:space="0" w:color="auto"/>
                                <w:right w:val="none" w:sz="0" w:space="0" w:color="auto"/>
                              </w:divBdr>
                              <w:divsChild>
                                <w:div w:id="327173068">
                                  <w:marLeft w:val="0"/>
                                  <w:marRight w:val="0"/>
                                  <w:marTop w:val="0"/>
                                  <w:marBottom w:val="0"/>
                                  <w:divBdr>
                                    <w:top w:val="none" w:sz="0" w:space="0" w:color="auto"/>
                                    <w:left w:val="none" w:sz="0" w:space="0" w:color="auto"/>
                                    <w:bottom w:val="none" w:sz="0" w:space="0" w:color="auto"/>
                                    <w:right w:val="none" w:sz="0" w:space="0" w:color="auto"/>
                                  </w:divBdr>
                                  <w:divsChild>
                                    <w:div w:id="9962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2637">
                              <w:marLeft w:val="0"/>
                              <w:marRight w:val="0"/>
                              <w:marTop w:val="0"/>
                              <w:marBottom w:val="0"/>
                              <w:divBdr>
                                <w:top w:val="none" w:sz="0" w:space="0" w:color="auto"/>
                                <w:left w:val="none" w:sz="0" w:space="0" w:color="auto"/>
                                <w:bottom w:val="none" w:sz="0" w:space="0" w:color="auto"/>
                                <w:right w:val="none" w:sz="0" w:space="0" w:color="auto"/>
                              </w:divBdr>
                              <w:divsChild>
                                <w:div w:id="1199318598">
                                  <w:marLeft w:val="0"/>
                                  <w:marRight w:val="0"/>
                                  <w:marTop w:val="0"/>
                                  <w:marBottom w:val="0"/>
                                  <w:divBdr>
                                    <w:top w:val="none" w:sz="0" w:space="0" w:color="auto"/>
                                    <w:left w:val="none" w:sz="0" w:space="0" w:color="auto"/>
                                    <w:bottom w:val="none" w:sz="0" w:space="0" w:color="auto"/>
                                    <w:right w:val="none" w:sz="0" w:space="0" w:color="auto"/>
                                  </w:divBdr>
                                  <w:divsChild>
                                    <w:div w:id="15127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0026">
                              <w:marLeft w:val="0"/>
                              <w:marRight w:val="0"/>
                              <w:marTop w:val="0"/>
                              <w:marBottom w:val="0"/>
                              <w:divBdr>
                                <w:top w:val="none" w:sz="0" w:space="0" w:color="auto"/>
                                <w:left w:val="none" w:sz="0" w:space="0" w:color="auto"/>
                                <w:bottom w:val="none" w:sz="0" w:space="0" w:color="auto"/>
                                <w:right w:val="none" w:sz="0" w:space="0" w:color="auto"/>
                              </w:divBdr>
                              <w:divsChild>
                                <w:div w:id="101463958">
                                  <w:marLeft w:val="0"/>
                                  <w:marRight w:val="0"/>
                                  <w:marTop w:val="0"/>
                                  <w:marBottom w:val="0"/>
                                  <w:divBdr>
                                    <w:top w:val="none" w:sz="0" w:space="0" w:color="auto"/>
                                    <w:left w:val="none" w:sz="0" w:space="0" w:color="auto"/>
                                    <w:bottom w:val="none" w:sz="0" w:space="0" w:color="auto"/>
                                    <w:right w:val="none" w:sz="0" w:space="0" w:color="auto"/>
                                  </w:divBdr>
                                  <w:divsChild>
                                    <w:div w:id="19994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A78A-30FB-4A6B-8F66-41094508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592</Words>
  <Characters>3378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規則制定（ひな型）</vt:lpstr>
      <vt:lpstr>規則制定（ひな型）</vt:lpstr>
    </vt:vector>
  </TitlesOfParts>
  <Company>情報政策課</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規則制定（ひな型）</dc:title>
  <dc:subject>Ver.2.00</dc:subject>
  <dc:creator>鹿児島市役所</dc:creator>
  <cp:lastModifiedBy>新地　直人</cp:lastModifiedBy>
  <cp:revision>27</cp:revision>
  <cp:lastPrinted>2025-03-13T12:04:00Z</cp:lastPrinted>
  <dcterms:created xsi:type="dcterms:W3CDTF">2015-11-11T04:15:00Z</dcterms:created>
  <dcterms:modified xsi:type="dcterms:W3CDTF">2025-03-13T12:04:00Z</dcterms:modified>
</cp:coreProperties>
</file>